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 w14:paraId="093340EE">
      <w:pPr>
        <w:spacing w:before="100" w:beforeAutospacing="1" w:after="100" w:afterAutospacing="1"/>
        <w:jc w:val="center"/>
        <w:rPr>
          <w:rStyle w:val="8"/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Style w:val="8"/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916555" cy="2186940"/>
            <wp:effectExtent l="0" t="0" r="0" b="0"/>
            <wp:docPr id="5" name="Picture 5" descr="Syno Aurelius Coat of Ar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yno Aurelius Coat of Arms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6555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62B89">
      <w:pPr>
        <w:spacing w:before="100" w:beforeAutospacing="1" w:after="100" w:afterAutospacing="1"/>
        <w:jc w:val="center"/>
        <w:rPr>
          <w:rStyle w:val="8"/>
          <w:rFonts w:hint="default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</w:pPr>
      <w:r>
        <w:rPr>
          <w:rStyle w:val="8"/>
          <w:rFonts w:hint="default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FOUNDATIONAL ROYAL CHARTER</w:t>
      </w:r>
    </w:p>
    <w:p w14:paraId="4BEB1B12">
      <w:pPr>
        <w:spacing w:before="100" w:beforeAutospacing="1" w:after="100" w:afterAutospacing="1"/>
        <w:jc w:val="center"/>
        <w:rPr>
          <w:rFonts w:eastAsia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8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THE CREATION AND ESTABLISHMENT OF THE MONARCHY OF SYNO AURELIUS</w:t>
      </w:r>
    </w:p>
    <w:p w14:paraId="668F006B">
      <w:pPr>
        <w:pStyle w:val="2"/>
        <w:rPr>
          <w:rFonts w:eastAsia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I. DECLARATION OF ESTABLISHMENT</w:t>
      </w:r>
    </w:p>
    <w:p w14:paraId="7A36339F">
      <w:pPr>
        <w:spacing w:before="100" w:beforeAutospacing="1" w:after="100" w:afterAutospacing="1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8"/>
          <w:color w:val="000000" w:themeColor="text1"/>
          <w14:textFill>
            <w14:solidFill>
              <w14:schemeClr w14:val="tx1"/>
            </w14:solidFill>
          </w14:textFill>
        </w:rPr>
        <w:t>By this Foundational Royal Charter, the Constitutional Monarchy of Syno Aurelius is established with immediate effect,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in accordance with the will of its Creator and Founder, and by virtue of its chosen Political System: a Constitutional Monarchy governed by a Monarch as the Ceremonial and Symbolic Head of State.</w:t>
      </w:r>
    </w:p>
    <w:p w14:paraId="1DB65388">
      <w:pPr>
        <w:spacing w:after="0"/>
        <w:rPr>
          <w:rFonts w:eastAsia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76F0279F">
      <w:pPr>
        <w:pStyle w:val="2"/>
        <w:rPr>
          <w:rFonts w:eastAsia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II. THE MONARCHY AND THE MONARCH</w:t>
      </w:r>
    </w:p>
    <w:p w14:paraId="6F2F7D14">
      <w:pPr>
        <w:pStyle w:val="3"/>
        <w:rPr>
          <w:rFonts w:eastAsia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Times New Roman"/>
          <w:color w:val="000000" w:themeColor="text1"/>
          <w14:textFill>
            <w14:solidFill>
              <w14:schemeClr w14:val="tx1"/>
            </w14:solidFill>
          </w14:textFill>
        </w:rPr>
        <w:t>Article 1: The Necessity of a Monarch</w:t>
      </w:r>
    </w:p>
    <w:p w14:paraId="6760F8D4">
      <w:pPr>
        <w:spacing w:before="100" w:beforeAutospacing="1" w:after="100" w:afterAutospacing="1"/>
        <w:jc w:val="both"/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A Constitutional Monarchy, by its very nature and definition, necessitates the existence and appointment of a Monarch to serve as the sovereign and symbolic embodiment of the State. The Monarch shall stand as the custodian of its founding values, traditions, and constitutional authority</w:t>
      </w: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t>.</w:t>
      </w:r>
    </w:p>
    <w:p w14:paraId="1F3395D2">
      <w:pPr>
        <w:pStyle w:val="3"/>
        <w:rPr>
          <w:rFonts w:eastAsia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Times New Roman"/>
          <w:color w:val="000000" w:themeColor="text1"/>
          <w14:textFill>
            <w14:solidFill>
              <w14:schemeClr w14:val="tx1"/>
            </w14:solidFill>
          </w14:textFill>
        </w:rPr>
        <w:t>Article 2: Founding and Identity of the Monarch</w:t>
      </w:r>
    </w:p>
    <w:p w14:paraId="22CA8276">
      <w:pPr>
        <w:spacing w:before="100" w:beforeAutospacing="1" w:after="100" w:afterAutospacing="1"/>
        <w:jc w:val="both"/>
        <w:rPr>
          <w:rFonts w:hint="default"/>
          <w:b w:val="0"/>
          <w:bCs w:val="0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The Constitutional Monarchy of Syno Aurelius is created and established by </w:t>
      </w:r>
      <w:r>
        <w:rPr>
          <w:rStyle w:val="8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the Monarch, Karolys Ignatius </w:t>
      </w:r>
      <w:r>
        <w:rPr>
          <w:rStyle w:val="8"/>
          <w:rFonts w:hint="default"/>
          <w:b w:val="0"/>
          <w:bCs w:val="0"/>
          <w:color w:val="000000" w:themeColor="text1"/>
          <w:lang w:val="en-US"/>
          <w14:textFill>
            <w14:solidFill>
              <w14:schemeClr w14:val="tx1"/>
            </w14:solidFill>
          </w14:textFill>
        </w:rPr>
        <w:t>V</w:t>
      </w:r>
      <w:r>
        <w:rPr>
          <w:rStyle w:val="8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on Lotharinge</w:t>
      </w: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, who serves as its </w:t>
      </w:r>
      <w:r>
        <w:rPr>
          <w:rStyle w:val="8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Creator, Founder, and Sovereign Monarch</w:t>
      </w: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br w:type="textWrapping"/>
      </w: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The Monarch, in full capacity and rights, assumes the </w:t>
      </w:r>
      <w:r>
        <w:rPr>
          <w:rStyle w:val="8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Official Title</w:t>
      </w: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:</w:t>
      </w: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br w:type="textWrapping"/>
      </w:r>
      <w:r>
        <w:rPr>
          <w:rStyle w:val="8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His </w:t>
      </w:r>
      <w:r>
        <w:rPr>
          <w:rStyle w:val="8"/>
          <w:rFonts w:hint="default"/>
          <w:b w:val="0"/>
          <w:bCs w:val="0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Imperial </w:t>
      </w:r>
      <w:r>
        <w:rPr>
          <w:rStyle w:val="8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Majesty</w:t>
      </w:r>
      <w:r>
        <w:rPr>
          <w:rStyle w:val="8"/>
          <w:rFonts w:hint="default"/>
          <w:b w:val="0"/>
          <w:bCs w:val="0"/>
          <w:color w:val="000000" w:themeColor="text1"/>
          <w:lang w:val="en-US"/>
          <w14:textFill>
            <w14:solidFill>
              <w14:schemeClr w14:val="tx1"/>
            </w14:solidFill>
          </w14:textFill>
        </w:rPr>
        <w:t>, The Imperator Grand</w:t>
      </w:r>
      <w:r>
        <w:rPr>
          <w:rStyle w:val="8"/>
          <w:rFonts w:hint="default" w:ascii="Calibri Light" w:hAnsi="Calibri Light" w:cs="Calibri Light"/>
          <w:b w:val="0"/>
          <w:bCs w:val="0"/>
          <w:color w:val="000000" w:themeColor="text1"/>
          <w:lang w:val="en-US"/>
          <w14:textFill>
            <w14:solidFill>
              <w14:schemeClr w14:val="tx1"/>
            </w14:solidFill>
          </w14:textFill>
        </w:rPr>
        <w:t>ė</w:t>
      </w:r>
      <w:r>
        <w:rPr>
          <w:rStyle w:val="8"/>
          <w:rFonts w:hint="default"/>
          <w:b w:val="0"/>
          <w:bCs w:val="0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Dominus, Emperor </w:t>
      </w:r>
      <w:r>
        <w:rPr>
          <w:rStyle w:val="8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Karolys Ignatius </w:t>
      </w:r>
      <w:r>
        <w:rPr>
          <w:rStyle w:val="8"/>
          <w:rFonts w:hint="default"/>
          <w:b w:val="0"/>
          <w:bCs w:val="0"/>
          <w:color w:val="000000" w:themeColor="text1"/>
          <w:lang w:val="en-US"/>
          <w14:textFill>
            <w14:solidFill>
              <w14:schemeClr w14:val="tx1"/>
            </w14:solidFill>
          </w14:textFill>
        </w:rPr>
        <w:t>V</w:t>
      </w:r>
      <w:r>
        <w:rPr>
          <w:rStyle w:val="8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on Lotharinge, Sovereign Monarch of Syno Aurelius,</w:t>
      </w:r>
      <w:r>
        <w:rPr>
          <w:rStyle w:val="8"/>
          <w:rFonts w:hint="default"/>
          <w:b w:val="0"/>
          <w:bCs w:val="0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rStyle w:val="8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 Custodian of the Dynastic Royal House of Lotharinge</w:t>
      </w:r>
      <w:r>
        <w:rPr>
          <w:rStyle w:val="8"/>
          <w:rFonts w:hint="default"/>
          <w:b w:val="0"/>
          <w:bCs w:val="0"/>
          <w:color w:val="000000" w:themeColor="text1"/>
          <w:lang w:val="en-US"/>
          <w14:textFill>
            <w14:solidFill>
              <w14:schemeClr w14:val="tx1"/>
            </w14:solidFill>
          </w14:textFill>
        </w:rPr>
        <w:t>, Imperator Ordinis and POraetor Dominus of the Holy Order of Paladin Knights.</w:t>
      </w:r>
    </w:p>
    <w:p w14:paraId="735E456B">
      <w:pPr>
        <w:spacing w:after="0"/>
        <w:rPr>
          <w:rFonts w:eastAsia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2268F191">
      <w:pPr>
        <w:pStyle w:val="2"/>
        <w:rPr>
          <w:rFonts w:eastAsia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III. DYNASTIC IDENTITY AND HERITAGE</w:t>
      </w:r>
    </w:p>
    <w:p w14:paraId="380F5EEB">
      <w:pPr>
        <w:pStyle w:val="3"/>
        <w:rPr>
          <w:rFonts w:eastAsia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Times New Roman"/>
          <w:color w:val="000000" w:themeColor="text1"/>
          <w14:textFill>
            <w14:solidFill>
              <w14:schemeClr w14:val="tx1"/>
            </w14:solidFill>
          </w14:textFill>
        </w:rPr>
        <w:t>Article 3: The House of Lotharinge</w:t>
      </w:r>
    </w:p>
    <w:p w14:paraId="76008807">
      <w:pPr>
        <w:spacing w:before="100" w:beforeAutospacing="1" w:after="100" w:afterAutospacing="1"/>
        <w:jc w:val="both"/>
        <w:rPr>
          <w:rFonts w:hint="default"/>
          <w:b w:val="0"/>
          <w:bCs w:val="0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The Monarch hereby </w:t>
      </w:r>
      <w:r>
        <w:rPr>
          <w:rFonts w:hint="default"/>
          <w:b w:val="0"/>
          <w:bCs w:val="0"/>
          <w:color w:val="000000" w:themeColor="text1"/>
          <w:lang w:val="en-US"/>
          <w14:textFill>
            <w14:solidFill>
              <w14:schemeClr w14:val="tx1"/>
            </w14:solidFill>
          </w14:textFill>
        </w:rPr>
        <w:t>re-</w:t>
      </w: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establishes the </w:t>
      </w:r>
      <w:r>
        <w:rPr>
          <w:rStyle w:val="8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Dynastic Royal House of Lotharinge</w:t>
      </w: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, deriving its name from the historical lineage of </w:t>
      </w:r>
      <w:r>
        <w:rPr>
          <w:rStyle w:val="8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Lothar I and Lothar II</w:t>
      </w: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, heirs of the Emperor </w:t>
      </w:r>
      <w:r>
        <w:rPr>
          <w:rStyle w:val="8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Charlemagne</w:t>
      </w: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. The name "Lotharinge" reflects both a cultural and spiritual continuation of the original Carolingian legacy, while distinctly declaring a </w:t>
      </w:r>
      <w:r>
        <w:rPr>
          <w:rStyle w:val="8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new, sovereign line</w:t>
      </w: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 unbound by fragmented claims of bloodline succession</w:t>
      </w:r>
      <w:r>
        <w:rPr>
          <w:rFonts w:hint="default"/>
          <w:b w:val="0"/>
          <w:bCs w:val="0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based on the creation of Syno Aurelius as Founder and  appointment as the Monarch of the Constitutional Monarchy. Syno Aurelius.</w:t>
      </w:r>
    </w:p>
    <w:p w14:paraId="5DE96656">
      <w:pPr>
        <w:pStyle w:val="3"/>
        <w:rPr>
          <w:rFonts w:eastAsia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Times New Roman"/>
          <w:color w:val="000000" w:themeColor="text1"/>
          <w14:textFill>
            <w14:solidFill>
              <w14:schemeClr w14:val="tx1"/>
            </w14:solidFill>
          </w14:textFill>
        </w:rPr>
        <w:t>Article 4: Language and Lineage</w:t>
      </w:r>
    </w:p>
    <w:p w14:paraId="3DBEAD0B">
      <w:pPr>
        <w:spacing w:before="100" w:beforeAutospacing="1" w:after="100" w:afterAutospacing="1"/>
        <w:jc w:val="both"/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Due to the dissolution of the Carolingian Empire after the death of Charlemagne, no direct bloodline can claim uninterrupted dominion. However, the </w:t>
      </w:r>
      <w:r>
        <w:rPr>
          <w:rStyle w:val="8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Old Frankish and Latin-derived naming conventions</w:t>
      </w: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 — such as the use of </w:t>
      </w:r>
      <w:r>
        <w:rPr>
          <w:rStyle w:val="8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“ing,” “inge,” “ingen”</w:t>
      </w: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 or the prepositional identifiers </w:t>
      </w:r>
      <w:r>
        <w:rPr>
          <w:rStyle w:val="8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“from” / “</w:t>
      </w:r>
      <w:r>
        <w:rPr>
          <w:rStyle w:val="8"/>
          <w:rFonts w:hint="default"/>
          <w:b w:val="0"/>
          <w:bCs w:val="0"/>
          <w:color w:val="000000" w:themeColor="text1"/>
          <w:lang w:val="en-US"/>
          <w14:textFill>
            <w14:solidFill>
              <w14:schemeClr w14:val="tx1"/>
            </w14:solidFill>
          </w14:textFill>
        </w:rPr>
        <w:t>V</w:t>
      </w:r>
      <w:r>
        <w:rPr>
          <w:rStyle w:val="8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on”</w:t>
      </w: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 — signify ancestral origins, geographical roots, or allegiance to legacy.</w:t>
      </w:r>
    </w:p>
    <w:p w14:paraId="6C80B904">
      <w:pPr>
        <w:spacing w:before="100" w:beforeAutospacing="1" w:after="100" w:afterAutospacing="1"/>
        <w:jc w:val="both"/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In this context, </w:t>
      </w:r>
      <w:r>
        <w:rPr>
          <w:rStyle w:val="8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Style w:val="8"/>
          <w:rFonts w:hint="default"/>
          <w:b w:val="0"/>
          <w:bCs w:val="0"/>
          <w:color w:val="000000" w:themeColor="text1"/>
          <w:lang w:val="en-US"/>
          <w14:textFill>
            <w14:solidFill>
              <w14:schemeClr w14:val="tx1"/>
            </w14:solidFill>
          </w14:textFill>
        </w:rPr>
        <w:t>V</w:t>
      </w:r>
      <w:r>
        <w:rPr>
          <w:rStyle w:val="8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on Lotharinge”</w:t>
      </w: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 designates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the Monarch as having emerged from the legacy of </w:t>
      </w: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the descendants of Charlemagne, Lothar 1 and Lothar 11 and the subsequent denotations to the names of Lothar with historic proof of use of Lotharingia, 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Lotharinge</w:t>
      </w: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t>n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Lotharinge, Lorraine. </w:t>
      </w:r>
    </w:p>
    <w:p w14:paraId="3011B367">
      <w:pPr>
        <w:spacing w:before="100" w:beforeAutospacing="1" w:after="100" w:afterAutospacing="1"/>
        <w:jc w:val="both"/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The descendants married to other Royal dynasties such as the House of Hapsburg (Austria, Belgium, Alsace)  and the House of Lombard (Italy). </w:t>
      </w:r>
    </w:p>
    <w:p w14:paraId="4BEF02B4">
      <w:pPr>
        <w:spacing w:before="100" w:beforeAutospacing="1" w:after="100" w:afterAutospacing="1"/>
        <w:jc w:val="both"/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The Royal Title as Emperor is bestowed on the Monarch of Syno Aurelius for the creation, founding and establishment of a Country with a political format of a Monarchy. </w:t>
      </w:r>
    </w:p>
    <w:p w14:paraId="2143E4A3">
      <w:pPr>
        <w:spacing w:before="100" w:beforeAutospacing="1" w:after="100" w:afterAutospacing="1"/>
        <w:jc w:val="both"/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The Monarch chooses the Country to be known and operate according to a Constitution, therefore the Country will be a Constitutional Monarchy. </w:t>
      </w:r>
    </w:p>
    <w:p w14:paraId="0D6A2752">
      <w:pPr>
        <w:spacing w:before="100" w:beforeAutospacing="1" w:after="100" w:afterAutospacing="1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Through the establishment of a Country, the Lotharinge line is reinstated  with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sovereign cultural succession and dynastic restoration.</w:t>
      </w:r>
    </w:p>
    <w:p w14:paraId="6B1A31FE">
      <w:pPr>
        <w:spacing w:after="0"/>
        <w:rPr>
          <w:rFonts w:eastAsia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inline distT="0" distB="0" distL="0" distR="0">
                <wp:extent cx="5943600" cy="1270"/>
                <wp:effectExtent l="0" t="31750" r="0" b="36830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noFill/>
                        <a:ln w="9525">
                          <a:gradFill rotWithShape="0">
                            <a:gsLst>
                              <a:gs pos="0">
                                <a:srgbClr val="A0A0A0"/>
                              </a:gs>
                              <a:gs pos="100000">
                                <a:srgbClr val="E3E3E3"/>
                              </a:gs>
                            </a:gsLst>
                            <a:lin ang="5400000"/>
                          </a:gradFill>
                          <a:miter lim="800000"/>
                        </a:ln>
                      </wps:spPr>
                      <wps:txbx>
                        <w:txbxContent>
                          <w:p w14:paraId="3007CE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6" o:spid="_x0000_s1026" o:spt="1" style="height:0.1pt;width:468pt;" filled="f" stroked="t" coordsize="21600,21600" o:gfxdata="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9yQg1&#10;0QAAAAIBAAAPAAAAAAAAAAEAIAAAACIAAABkcnMvZG93bnJldi54bWxQSwECFAAUAAAACACHTuJA&#10;4u7DU2ECAADTBAAADgAAAAAAAAABACAAAAAgAQAAZHJzL2Uyb0RvYy54bWxQSwUGAAAAAAYABgBZ&#10;AQAA8wUAAAAA&#10;">
                <v:fill on="f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3007CE2F"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</w:p>
    <w:p w14:paraId="7E8E5225">
      <w:pPr>
        <w:pStyle w:val="2"/>
        <w:rPr>
          <w:rFonts w:eastAsia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IV. MONARCH’S ACT</w:t>
      </w:r>
    </w:p>
    <w:p w14:paraId="3A4A5DB1">
      <w:pPr>
        <w:pStyle w:val="3"/>
        <w:rPr>
          <w:rFonts w:eastAsia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Times New Roman"/>
          <w:color w:val="000000" w:themeColor="text1"/>
          <w14:textFill>
            <w14:solidFill>
              <w14:schemeClr w14:val="tx1"/>
            </w14:solidFill>
          </w14:textFill>
        </w:rPr>
        <w:t>Article 5: The Monarch’s Rights and Responsibilities</w:t>
      </w:r>
    </w:p>
    <w:p w14:paraId="2592CC41">
      <w:pPr>
        <w:spacing w:before="100" w:beforeAutospacing="1" w:after="100" w:afterAutospacing="1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A </w:t>
      </w:r>
      <w:r>
        <w:rPr>
          <w:rStyle w:val="8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Monarch’s Act</w:t>
      </w: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 shall henceforth be established as a binding royal document codifying the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responsibilities and entitlements of the Monarch. These include:</w:t>
      </w:r>
    </w:p>
    <w:p w14:paraId="79AB4F54">
      <w:pPr>
        <w:numPr>
          <w:ilvl w:val="0"/>
          <w:numId w:val="1"/>
        </w:numPr>
        <w:spacing w:before="100" w:beforeAutospacing="1" w:after="100" w:afterAutospacing="1" w:line="240" w:lineRule="auto"/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/>
          <w:b w:val="0"/>
          <w:bCs w:val="0"/>
          <w:color w:val="000000" w:themeColor="text1"/>
          <w:lang w:val="en-US"/>
          <w14:textFill>
            <w14:solidFill>
              <w14:schemeClr w14:val="tx1"/>
            </w14:solidFill>
          </w14:textFill>
        </w:rPr>
        <w:t>To be the Official Seal Bearer of the Country;</w:t>
      </w:r>
    </w:p>
    <w:p w14:paraId="0102EA7A">
      <w:pPr>
        <w:numPr>
          <w:ilvl w:val="0"/>
          <w:numId w:val="1"/>
        </w:numPr>
        <w:spacing w:before="100" w:beforeAutospacing="1" w:after="100" w:afterAutospacing="1" w:line="240" w:lineRule="auto"/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/>
          <w:b w:val="0"/>
          <w:bCs w:val="0"/>
          <w:color w:val="000000" w:themeColor="text1"/>
          <w:lang w:val="en-US"/>
          <w14:textFill>
            <w14:solidFill>
              <w14:schemeClr w14:val="tx1"/>
            </w14:solidFill>
          </w14:textFill>
        </w:rPr>
        <w:t>To be the Official Title Holder of the Country;</w:t>
      </w:r>
    </w:p>
    <w:p w14:paraId="1CA3A048">
      <w:pPr>
        <w:numPr>
          <w:ilvl w:val="0"/>
          <w:numId w:val="1"/>
        </w:numPr>
        <w:spacing w:before="100" w:beforeAutospacing="1" w:after="100" w:afterAutospacing="1" w:line="240" w:lineRule="auto"/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To act as </w:t>
      </w:r>
      <w:r>
        <w:rPr>
          <w:rStyle w:val="8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Custodian of the Constitution</w:t>
      </w: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 and uphold the Constitutional Monarchy.</w:t>
      </w:r>
    </w:p>
    <w:p w14:paraId="2EED7B79">
      <w:pPr>
        <w:numPr>
          <w:ilvl w:val="0"/>
          <w:numId w:val="1"/>
        </w:numPr>
        <w:spacing w:before="100" w:beforeAutospacing="1" w:after="100" w:afterAutospacing="1" w:line="240" w:lineRule="auto"/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To </w:t>
      </w:r>
      <w:r>
        <w:rPr>
          <w:rStyle w:val="8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structure and organize</w:t>
      </w: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 the Nation-State of Syno Aurelius.</w:t>
      </w:r>
    </w:p>
    <w:p w14:paraId="40D7F9B4">
      <w:pPr>
        <w:numPr>
          <w:ilvl w:val="0"/>
          <w:numId w:val="1"/>
        </w:numPr>
        <w:spacing w:before="100" w:beforeAutospacing="1" w:after="100" w:afterAutospacing="1" w:line="240" w:lineRule="auto"/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To </w:t>
      </w:r>
      <w:r>
        <w:rPr>
          <w:rStyle w:val="8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appoint leadership</w:t>
      </w: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 in the formation of governance.</w:t>
      </w:r>
    </w:p>
    <w:p w14:paraId="773A9261">
      <w:pPr>
        <w:numPr>
          <w:ilvl w:val="0"/>
          <w:numId w:val="1"/>
        </w:numPr>
        <w:spacing w:before="100" w:beforeAutospacing="1" w:after="100" w:afterAutospacing="1" w:line="240" w:lineRule="auto"/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To ensure the </w:t>
      </w:r>
      <w:r>
        <w:rPr>
          <w:rStyle w:val="8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preservation of peace, neutrality, and sovereignty</w:t>
      </w: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 of the Realm.</w:t>
      </w:r>
    </w:p>
    <w:p w14:paraId="60B08604">
      <w:pPr>
        <w:numPr>
          <w:ilvl w:val="0"/>
          <w:numId w:val="1"/>
        </w:numPr>
        <w:spacing w:before="100" w:beforeAutospacing="1" w:after="100" w:afterAutospacing="1" w:line="240" w:lineRule="auto"/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To maintain the </w:t>
      </w:r>
      <w:r>
        <w:rPr>
          <w:rStyle w:val="8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Cultural, Royal, and Digital Heritage</w:t>
      </w: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 of the House of Lotharinge.</w:t>
      </w:r>
    </w:p>
    <w:p w14:paraId="4536E880">
      <w:pPr>
        <w:numPr>
          <w:ilvl w:val="0"/>
          <w:numId w:val="1"/>
        </w:numPr>
        <w:spacing w:before="100" w:beforeAutospacing="1" w:after="100" w:afterAutospacing="1" w:line="240" w:lineRule="auto"/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To determine the </w:t>
      </w:r>
      <w:r>
        <w:rPr>
          <w:rStyle w:val="8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readiness and operational status</w:t>
      </w: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 of Syno Aurelius for full governmental function.</w:t>
      </w:r>
    </w:p>
    <w:p w14:paraId="04B77258">
      <w:pPr>
        <w:numPr>
          <w:ilvl w:val="0"/>
          <w:numId w:val="1"/>
        </w:numPr>
        <w:spacing w:before="100" w:beforeAutospacing="1" w:after="100" w:afterAutospacing="1" w:line="240" w:lineRule="auto"/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To serve as </w:t>
      </w:r>
      <w:r>
        <w:rPr>
          <w:rStyle w:val="8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Final Arbiter</w:t>
      </w: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 in ceremonial matters and transitional </w:t>
      </w:r>
      <w:r>
        <w:rPr>
          <w:b w:val="0"/>
          <w:bCs w:val="0"/>
          <w:color w:val="000000" w:themeColor="text1"/>
          <w:lang w:val="en-US"/>
          <w14:textFill>
            <w14:solidFill>
              <w14:schemeClr w14:val="tx1"/>
            </w14:solidFill>
          </w14:textFill>
        </w:rPr>
        <w:t>oversight</w:t>
      </w:r>
      <w:bookmarkStart w:id="0" w:name="_GoBack"/>
      <w:bookmarkEnd w:id="0"/>
      <w:r>
        <w:rPr>
          <w:rFonts w:hint="default"/>
          <w:b w:val="0"/>
          <w:bCs w:val="0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with executive powers and veto right on all matters.</w:t>
      </w:r>
    </w:p>
    <w:p w14:paraId="6C8463AC">
      <w:pPr>
        <w:spacing w:after="0"/>
        <w:rPr>
          <w:rFonts w:eastAsia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726413CF">
      <w:pPr>
        <w:pStyle w:val="2"/>
        <w:rPr>
          <w:rFonts w:eastAsia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V. STRUCTURING THE STATE</w:t>
      </w:r>
    </w:p>
    <w:p w14:paraId="19F005D2">
      <w:pPr>
        <w:pStyle w:val="3"/>
        <w:rPr>
          <w:rFonts w:eastAsia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Times New Roman"/>
          <w:color w:val="000000" w:themeColor="text1"/>
          <w14:textFill>
            <w14:solidFill>
              <w14:schemeClr w14:val="tx1"/>
            </w14:solidFill>
          </w14:textFill>
        </w:rPr>
        <w:t>Article 6: Formation of Governmental Leadership</w:t>
      </w:r>
    </w:p>
    <w:p w14:paraId="04718A25">
      <w:pPr>
        <w:spacing w:before="100" w:beforeAutospacing="1" w:after="100" w:afterAutospacing="1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The Monarch hereby appoints the primary leadership of the State of Syno Aurelius, tasked with operational governance under the principles of the Constitution:</w:t>
      </w:r>
    </w:p>
    <w:p w14:paraId="6A0BA0BA">
      <w:pPr>
        <w:numPr>
          <w:ilvl w:val="0"/>
          <w:numId w:val="2"/>
        </w:numPr>
        <w:spacing w:before="100" w:beforeAutospacing="1" w:after="100" w:afterAutospacing="1" w:line="240" w:lineRule="auto"/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8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State President</w:t>
      </w:r>
      <w:r>
        <w:rPr>
          <w:rStyle w:val="8"/>
          <w:rFonts w:hint="default"/>
          <w:b w:val="0"/>
          <w:bCs w:val="0"/>
          <w:color w:val="000000" w:themeColor="text1"/>
          <w:lang w:val="en-US"/>
          <w14:textFill>
            <w14:solidFill>
              <w14:schemeClr w14:val="tx1"/>
            </w14:solidFill>
          </w14:textFill>
        </w:rPr>
        <w:tab/>
      </w:r>
      <w:r>
        <w:rPr>
          <w:rStyle w:val="8"/>
          <w:rFonts w:hint="default"/>
          <w:b w:val="0"/>
          <w:bCs w:val="0"/>
          <w:color w:val="000000" w:themeColor="text1"/>
          <w:lang w:val="en-US"/>
          <w14:textFill>
            <w14:solidFill>
              <w14:schemeClr w14:val="tx1"/>
            </w14:solidFill>
          </w14:textFill>
        </w:rPr>
        <w:tab/>
      </w:r>
      <w:r>
        <w:rPr>
          <w:rStyle w:val="8"/>
          <w:rFonts w:hint="default"/>
          <w:b w:val="0"/>
          <w:bCs w:val="0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: </w:t>
      </w: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Executive Head of State during full operational period.</w:t>
      </w:r>
    </w:p>
    <w:p w14:paraId="7835469C">
      <w:pPr>
        <w:numPr>
          <w:ilvl w:val="0"/>
          <w:numId w:val="2"/>
        </w:numPr>
        <w:spacing w:before="100" w:beforeAutospacing="1" w:after="100" w:afterAutospacing="1" w:line="240" w:lineRule="auto"/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8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Deputy President</w:t>
      </w:r>
      <w:r>
        <w:rPr>
          <w:rStyle w:val="8"/>
          <w:rFonts w:hint="default"/>
          <w:b w:val="0"/>
          <w:bCs w:val="0"/>
          <w:color w:val="000000" w:themeColor="text1"/>
          <w:lang w:val="en-US"/>
          <w14:textFill>
            <w14:solidFill>
              <w14:schemeClr w14:val="tx1"/>
            </w14:solidFill>
          </w14:textFill>
        </w:rPr>
        <w:tab/>
      </w:r>
      <w:r>
        <w:rPr>
          <w:rStyle w:val="8"/>
          <w:rFonts w:hint="default"/>
          <w:b w:val="0"/>
          <w:bCs w:val="0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: Legislative Head  and </w:t>
      </w: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Chief Deputy and Assistant to the President.</w:t>
      </w:r>
    </w:p>
    <w:p w14:paraId="43F2D9AB">
      <w:pPr>
        <w:numPr>
          <w:ilvl w:val="0"/>
          <w:numId w:val="2"/>
        </w:numPr>
        <w:spacing w:before="100" w:beforeAutospacing="1" w:after="100" w:afterAutospacing="1" w:line="240" w:lineRule="auto"/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/>
          <w:b w:val="0"/>
          <w:bCs w:val="0"/>
          <w:color w:val="000000" w:themeColor="text1"/>
          <w:lang w:val="en-US"/>
          <w14:textFill>
            <w14:solidFill>
              <w14:schemeClr w14:val="tx1"/>
            </w14:solidFill>
          </w14:textFill>
        </w:rPr>
        <w:t>Judge President</w:t>
      </w:r>
      <w:r>
        <w:rPr>
          <w:rFonts w:hint="default"/>
          <w:b w:val="0"/>
          <w:bCs w:val="0"/>
          <w:color w:val="000000" w:themeColor="text1"/>
          <w:lang w:val="en-US"/>
          <w14:textFill>
            <w14:solidFill>
              <w14:schemeClr w14:val="tx1"/>
            </w14:solidFill>
          </w14:textFill>
        </w:rPr>
        <w:tab/>
      </w:r>
      <w:r>
        <w:rPr>
          <w:rFonts w:hint="default"/>
          <w:b w:val="0"/>
          <w:bCs w:val="0"/>
          <w:color w:val="000000" w:themeColor="text1"/>
          <w:lang w:val="en-US"/>
          <w14:textFill>
            <w14:solidFill>
              <w14:schemeClr w14:val="tx1"/>
            </w14:solidFill>
          </w14:textFill>
        </w:rPr>
        <w:tab/>
      </w:r>
      <w:r>
        <w:rPr>
          <w:rFonts w:hint="default"/>
          <w:b w:val="0"/>
          <w:bCs w:val="0"/>
          <w:color w:val="000000" w:themeColor="text1"/>
          <w:lang w:val="en-US"/>
          <w14:textFill>
            <w14:solidFill>
              <w14:schemeClr w14:val="tx1"/>
            </w14:solidFill>
          </w14:textFill>
        </w:rPr>
        <w:t>: Judicial Head of the Justice Portfolio;</w:t>
      </w:r>
    </w:p>
    <w:p w14:paraId="1553AD5A">
      <w:pPr>
        <w:numPr>
          <w:ilvl w:val="0"/>
          <w:numId w:val="3"/>
        </w:numPr>
        <w:tabs>
          <w:tab w:val="left" w:pos="720"/>
        </w:tabs>
        <w:spacing w:before="100" w:beforeAutospacing="1" w:after="100" w:afterAutospacing="1" w:line="240" w:lineRule="auto"/>
        <w:ind w:left="420" w:leftChars="0" w:hanging="420" w:firstLineChars="0"/>
        <w:rPr>
          <w:rFonts w:hint="default"/>
          <w:b w:val="0"/>
          <w:bCs w:val="0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 w:val="0"/>
          <w:bCs w:val="0"/>
          <w:color w:val="000000" w:themeColor="text1"/>
          <w:lang w:val="en-US"/>
          <w14:textFill>
            <w14:solidFill>
              <w14:schemeClr w14:val="tx1"/>
            </w14:solidFill>
          </w14:textFill>
        </w:rPr>
        <w:t>The Administrator of Foreign Affairs, International Relations, Diplomacy and Representation:               The Secretary of State;</w:t>
      </w:r>
    </w:p>
    <w:p w14:paraId="4230D8E7">
      <w:pPr>
        <w:numPr>
          <w:ilvl w:val="0"/>
          <w:numId w:val="3"/>
        </w:numPr>
        <w:tabs>
          <w:tab w:val="left" w:pos="720"/>
        </w:tabs>
        <w:spacing w:before="100" w:beforeAutospacing="1" w:after="100" w:afterAutospacing="1" w:line="240" w:lineRule="auto"/>
        <w:ind w:left="420" w:leftChars="0" w:hanging="420" w:firstLineChars="0"/>
        <w:rPr>
          <w:rFonts w:hint="default"/>
          <w:b w:val="0"/>
          <w:bCs w:val="0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 w:val="0"/>
          <w:bCs w:val="0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The Administrator of State Affairs and Constitutional Oversights :   The Lord Chancellor, Chancellor of State</w:t>
      </w:r>
    </w:p>
    <w:p w14:paraId="6BB840C5">
      <w:pPr>
        <w:numPr>
          <w:ilvl w:val="0"/>
          <w:numId w:val="3"/>
        </w:numPr>
        <w:tabs>
          <w:tab w:val="left" w:pos="720"/>
        </w:tabs>
        <w:spacing w:before="100" w:beforeAutospacing="1" w:after="100" w:afterAutospacing="1" w:line="240" w:lineRule="auto"/>
        <w:ind w:left="420" w:leftChars="0" w:hanging="420" w:firstLineChars="0"/>
        <w:rPr>
          <w:rFonts w:hint="default"/>
          <w:b w:val="0"/>
          <w:bCs w:val="0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 w:val="0"/>
          <w:bCs w:val="0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The Head of Administrative Affairs: The Administrator-General;</w:t>
      </w:r>
    </w:p>
    <w:p w14:paraId="43F15DB3">
      <w:pPr>
        <w:numPr>
          <w:ilvl w:val="0"/>
          <w:numId w:val="3"/>
        </w:numPr>
        <w:tabs>
          <w:tab w:val="left" w:pos="720"/>
        </w:tabs>
        <w:spacing w:before="100" w:beforeAutospacing="1" w:after="100" w:afterAutospacing="1" w:line="240" w:lineRule="auto"/>
        <w:ind w:left="420" w:leftChars="0" w:hanging="420" w:firstLineChars="0"/>
        <w:rPr>
          <w:rFonts w:hint="default"/>
          <w:b w:val="0"/>
          <w:bCs w:val="0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 w:val="0"/>
          <w:bCs w:val="0"/>
          <w:color w:val="000000" w:themeColor="text1"/>
          <w:lang w:val="en-US"/>
          <w14:textFill>
            <w14:solidFill>
              <w14:schemeClr w14:val="tx1"/>
            </w14:solidFill>
          </w14:textFill>
        </w:rPr>
        <w:t>The Recorder of Official Documentation and Keeper of Records:  The Chief Registrar;</w:t>
      </w:r>
    </w:p>
    <w:p w14:paraId="78188035">
      <w:pPr>
        <w:numPr>
          <w:ilvl w:val="0"/>
          <w:numId w:val="3"/>
        </w:numPr>
        <w:tabs>
          <w:tab w:val="left" w:pos="720"/>
        </w:tabs>
        <w:spacing w:before="100" w:beforeAutospacing="1" w:after="100" w:afterAutospacing="1" w:line="240" w:lineRule="auto"/>
        <w:ind w:left="420" w:leftChars="0" w:hanging="420" w:firstLineChars="0"/>
        <w:rPr>
          <w:rFonts w:hint="default"/>
          <w:b w:val="0"/>
          <w:bCs w:val="0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 w:val="0"/>
          <w:bCs w:val="0"/>
          <w:color w:val="000000" w:themeColor="text1"/>
          <w:lang w:val="en-US"/>
          <w14:textFill>
            <w14:solidFill>
              <w14:schemeClr w14:val="tx1"/>
            </w14:solidFill>
          </w14:textFill>
        </w:rPr>
        <w:t>The head of Oversight: The Chief Inspector;</w:t>
      </w:r>
      <w:r>
        <w:rPr>
          <w:rFonts w:hint="default"/>
          <w:b w:val="0"/>
          <w:bCs w:val="0"/>
          <w:color w:val="000000" w:themeColor="text1"/>
          <w:lang w:val="en-US"/>
          <w14:textFill>
            <w14:solidFill>
              <w14:schemeClr w14:val="tx1"/>
            </w14:solidFill>
          </w14:textFill>
        </w:rPr>
        <w:tab/>
      </w:r>
      <w:r>
        <w:rPr>
          <w:rFonts w:hint="default"/>
          <w:b w:val="0"/>
          <w:bCs w:val="0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                                                                                                                                   </w:t>
      </w:r>
    </w:p>
    <w:p w14:paraId="1D10C561">
      <w:pPr>
        <w:spacing w:before="100" w:beforeAutospacing="1" w:after="100" w:afterAutospacing="1"/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These leaders shall serve in office upon formal </w:t>
      </w:r>
      <w:r>
        <w:rPr>
          <w:rStyle w:val="8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Assent of the Monarch</w:t>
      </w: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 and assume full operational capacity at the declared time of readiness.</w:t>
      </w:r>
    </w:p>
    <w:p w14:paraId="6CF97733">
      <w:pPr>
        <w:spacing w:after="0"/>
        <w:rPr>
          <w:rFonts w:eastAsia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58A5BB90">
      <w:pPr>
        <w:pStyle w:val="2"/>
        <w:rPr>
          <w:rFonts w:eastAsia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Times New Roman"/>
          <w:color w:val="000000" w:themeColor="text1"/>
          <w14:textFill>
            <w14:solidFill>
              <w14:schemeClr w14:val="tx1"/>
            </w14:solidFill>
          </w14:textFill>
        </w:rPr>
        <w:t>VI. ADVISORY FRAMEWORK</w:t>
      </w:r>
    </w:p>
    <w:p w14:paraId="0C6C5409">
      <w:pPr>
        <w:pStyle w:val="3"/>
        <w:rPr>
          <w:rFonts w:eastAsia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Times New Roman"/>
          <w:color w:val="000000" w:themeColor="text1"/>
          <w14:textFill>
            <w14:solidFill>
              <w14:schemeClr w14:val="tx1"/>
            </w14:solidFill>
          </w14:textFill>
        </w:rPr>
        <w:t>Article 7: Senior Executive Advisory Committee</w:t>
      </w:r>
    </w:p>
    <w:p w14:paraId="635C5C3B">
      <w:pPr>
        <w:spacing w:before="100" w:beforeAutospacing="1" w:after="100" w:afterAutospacing="1"/>
        <w:jc w:val="both"/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The Monarch shall establish a </w:t>
      </w:r>
      <w:r>
        <w:rPr>
          <w:rStyle w:val="8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Senior Executive Advisory Committee</w:t>
      </w: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, composed of trusted and eminent individuals to advise both the Monarch and the State President. This Committee shall:</w:t>
      </w:r>
    </w:p>
    <w:p w14:paraId="6144AC5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Provide strategic insight for national development.</w:t>
      </w:r>
    </w:p>
    <w:p w14:paraId="0A83A46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Offer constitutional, diplomatic, and institutional counsel.</w:t>
      </w:r>
    </w:p>
    <w:p w14:paraId="489BF7F8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Act as a transitional authority during the foundational phase.</w:t>
      </w:r>
    </w:p>
    <w:p w14:paraId="72672FC4">
      <w:pPr>
        <w:spacing w:after="0"/>
        <w:rPr>
          <w:rFonts w:eastAsia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163AEEB9">
      <w:pPr>
        <w:pStyle w:val="2"/>
        <w:rPr>
          <w:rFonts w:eastAsia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Times New Roman"/>
          <w:color w:val="000000" w:themeColor="text1"/>
          <w14:textFill>
            <w14:solidFill>
              <w14:schemeClr w14:val="tx1"/>
            </w14:solidFill>
          </w14:textFill>
        </w:rPr>
        <w:t>VII. OPERATIONAL TRANSFER OF EXECUTIVE AUTHORITY</w:t>
      </w:r>
    </w:p>
    <w:p w14:paraId="498E9F49">
      <w:pPr>
        <w:pStyle w:val="3"/>
        <w:rPr>
          <w:rFonts w:eastAsia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Times New Roman"/>
          <w:color w:val="000000" w:themeColor="text1"/>
          <w14:textFill>
            <w14:solidFill>
              <w14:schemeClr w14:val="tx1"/>
            </w14:solidFill>
          </w14:textFill>
        </w:rPr>
        <w:t>Article 8: Commencement of Full Executive Powers</w:t>
      </w:r>
    </w:p>
    <w:p w14:paraId="3CD6B804">
      <w:pPr>
        <w:spacing w:before="100" w:beforeAutospacing="1" w:after="100" w:afterAutospacing="1"/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The Monarch shall, upon determining the readiness of Syno Aurelius — </w:t>
      </w:r>
      <w:r>
        <w:rPr>
          <w:rStyle w:val="8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notably marked by the full functionality of fund transfers and infrastructural systems</w:t>
      </w: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 — formally declare the Nation operational.</w:t>
      </w:r>
    </w:p>
    <w:p w14:paraId="0EF8C61F">
      <w:pPr>
        <w:spacing w:before="100" w:beforeAutospacing="1" w:after="100" w:afterAutospacing="1"/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At that moment, the </w:t>
      </w:r>
      <w:r>
        <w:rPr>
          <w:rStyle w:val="8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State President shall assume full Executive, Legislative, and Judicial responsibilities</w:t>
      </w: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 as provided in the Constitution.The </w:t>
      </w:r>
      <w:r>
        <w:rPr>
          <w:rStyle w:val="8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term of office</w:t>
      </w: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 of the State President </w:t>
      </w:r>
      <w:r>
        <w:rPr>
          <w:rStyle w:val="8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officially begins</w:t>
      </w: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 from the date of this declaration.</w:t>
      </w:r>
    </w:p>
    <w:p w14:paraId="746DC1C8">
      <w:pPr>
        <w:spacing w:after="0"/>
        <w:rPr>
          <w:rFonts w:eastAsia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410E8894">
      <w:pPr>
        <w:pStyle w:val="2"/>
        <w:rPr>
          <w:rFonts w:eastAsia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VIII. FINAL PROVISION</w:t>
      </w:r>
    </w:p>
    <w:p w14:paraId="2C436EDD">
      <w:pPr>
        <w:spacing w:before="100" w:beforeAutospacing="1" w:after="100" w:afterAutospacing="1"/>
        <w:rPr>
          <w:rFonts w:eastAsia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This document shall be known as the </w:t>
      </w:r>
      <w:r>
        <w:rPr>
          <w:rStyle w:val="8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Royal Charter of the Creation and Establishment of the Monarchy of Syno Aurelius</w:t>
      </w:r>
      <w:r>
        <w:rPr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 and shall be preserved as a foundational constitutional instrument.</w:t>
      </w:r>
    </w:p>
    <w:p w14:paraId="4219CBDE">
      <w:pPr>
        <w:pStyle w:val="1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Top of Form</w:t>
      </w:r>
    </w:p>
    <w:p w14:paraId="5731410E">
      <w:pPr>
        <w:pStyle w:val="14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Bottom of Form</w:t>
      </w:r>
    </w:p>
    <w:p w14:paraId="2D0FAF6E">
      <w:pPr>
        <w:jc w:val="center"/>
        <w:rPr>
          <w:rFonts w:hint="default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  <w:t>IN ROYAL TESTAMENT AND IMPERIAL SEAL</w:t>
      </w:r>
    </w:p>
    <w:p w14:paraId="3E51CA9D">
      <w:pPr>
        <w:jc w:val="center"/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2747645</wp:posOffset>
            </wp:positionH>
            <wp:positionV relativeFrom="paragraph">
              <wp:posOffset>568325</wp:posOffset>
            </wp:positionV>
            <wp:extent cx="408940" cy="416560"/>
            <wp:effectExtent l="0" t="0" r="10160" b="2540"/>
            <wp:wrapNone/>
            <wp:docPr id="4" name="Picture 4" descr="CROW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ROWN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t>Signed and Sealed under the hand of His Imperial Majesty,</w:t>
      </w: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t>In the Throne Room of the Palace of Syno Aurelius,</w:t>
      </w: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t>In full view of the digital heavens and earthly chronicles.</w:t>
      </w:r>
    </w:p>
    <w:p w14:paraId="25750E76">
      <w:pPr>
        <w:jc w:val="center"/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t>✠</w:t>
      </w:r>
    </w:p>
    <w:p w14:paraId="7DA1F988">
      <w:pPr>
        <w:jc w:val="center"/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067435" cy="640715"/>
            <wp:effectExtent l="0" t="0" r="18415" b="6985"/>
            <wp:docPr id="1" name="Picture 1" descr="MONARC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ONARCH LOGO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640715"/>
                    </a:xfrm>
                    <a:prstGeom prst="rect">
                      <a:avLst/>
                    </a:prstGeom>
                    <a:solidFill>
                      <a:schemeClr val="accent4">
                        <a:lumMod val="20000"/>
                        <a:lumOff val="80000"/>
                      </a:schemeClr>
                    </a:solidFill>
                    <a:ln w="28575" cmpd="sng">
                      <a:noFill/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AAD913A">
      <w:pPr>
        <w:jc w:val="center"/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t>His Imperial Majesty</w:t>
      </w: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t>The Imperator Grandė Dominus</w:t>
      </w:r>
    </w:p>
    <w:p w14:paraId="790815A1">
      <w:pPr>
        <w:jc w:val="center"/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3816350</wp:posOffset>
            </wp:positionH>
            <wp:positionV relativeFrom="paragraph">
              <wp:posOffset>426720</wp:posOffset>
            </wp:positionV>
            <wp:extent cx="1880235" cy="1203325"/>
            <wp:effectExtent l="0" t="0" r="5715" b="15875"/>
            <wp:wrapNone/>
            <wp:docPr id="8" name="Picture 8" descr="Monarchs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Monarchs Signatur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t>Emperor Karφlys Ignatius Von Lotharinge</w:t>
      </w: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t>Sovereign Monarch and Founder of Syno Aurelius</w:t>
      </w:r>
    </w:p>
    <w:p w14:paraId="2A12A475">
      <w:pPr>
        <w:jc w:val="center"/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2546350</wp:posOffset>
            </wp:positionH>
            <wp:positionV relativeFrom="paragraph">
              <wp:posOffset>303530</wp:posOffset>
            </wp:positionV>
            <wp:extent cx="1006475" cy="949960"/>
            <wp:effectExtent l="0" t="0" r="0" b="2540"/>
            <wp:wrapNone/>
            <wp:docPr id="7" name="Picture 7" descr="Monarchs 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onarchs Seal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06475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t>Issued on this 13th day of May, Year of 2019</w:t>
      </w:r>
    </w:p>
    <w:p w14:paraId="3714EF89">
      <w:pPr>
        <w:jc w:val="center"/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br w:type="textWrapping"/>
      </w:r>
    </w:p>
    <w:p w14:paraId="57148DEC">
      <w:pPr>
        <w:jc w:val="center"/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</w:p>
    <w:sectPr>
      <w:headerReference r:id="rId5" w:type="default"/>
      <w:footerReference r:id="rId6" w:type="default"/>
      <w:pgSz w:w="12240" w:h="15840"/>
      <w:pgMar w:top="1440" w:right="1440" w:bottom="1440" w:left="1440" w:header="708" w:footer="708" w:gutter="0"/>
      <w:pgBorders>
        <w:top w:val="single" w:color="auto" w:sz="4" w:space="1"/>
        <w:left w:val="single" w:color="auto" w:sz="4" w:space="4"/>
        <w:bottom w:val="single" w:color="auto" w:sz="4" w:space="1"/>
        <w:right w:val="single" w:color="auto" w:sz="4" w:space="4"/>
      </w:pgBorders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Arial Black">
    <w:panose1 w:val="020B0A04020102020204"/>
    <w:charset w:val="00"/>
    <w:family w:val="auto"/>
    <w:pitch w:val="default"/>
    <w:sig w:usb0="A00002AF" w:usb1="400078FB" w:usb2="00000000" w:usb3="00000000" w:csb0="6000009F" w:csb1="DFD7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A1755D">
    <w:pPr>
      <w:pStyle w:val="6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7B24D5">
    <w:pPr>
      <w:pStyle w:val="7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8E3E86">
                          <w:pPr>
                            <w:pStyle w:val="7"/>
                          </w:pPr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of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s0lY7tAAAAAFAQAA&#10;DwAAAAAAAAABACAAAAAiAAAAZHJzL2Rvd25yZXYueG1sUEsBAhQAFAAAAAgAh07iQMpSKnEhAgAA&#10;YgQAAA4AAAAAAAAAAQAgAAAAHwEAAGRycy9lMm9Eb2MueG1sUEsFBgAAAAAGAAYAWQEAALIFAAAA&#10;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78E3E86">
                    <w:pPr>
                      <w:pStyle w:val="7"/>
                    </w:pPr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of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1095375</wp:posOffset>
              </wp:positionH>
              <wp:positionV relativeFrom="paragraph">
                <wp:posOffset>32385</wp:posOffset>
              </wp:positionV>
              <wp:extent cx="1828800" cy="182880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393505">
                          <w:pPr>
                            <w:jc w:val="left"/>
                            <w:rPr>
                              <w:rFonts w:hint="default" w:ascii="Arial Black" w:hAnsi="Arial Black" w:cs="Arial Black"/>
                              <w:b w:val="0"/>
                              <w:bCs w:val="0"/>
                              <w:color w:val="000000" w:themeColor="text1"/>
                              <w:sz w:val="44"/>
                              <w:szCs w:val="44"/>
                              <w:lang w:val="en-US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86.25pt;margin-top:2.55pt;height:144pt;width:144pt;mso-wrap-style:none;z-index:251661312;mso-width-relative:page;mso-height-relative:page;" filled="f" stroked="f" coordsize="21600,21600" o:gfxdata="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G&#10;EJE21wAAAAkBAAAPAAAAAAAAAAEAIAAAACIAAABkcnMvZG93bnJldi54bWxQSwECFAAUAAAACACH&#10;TuJACmBgISUCAABmBAAADgAAAAAAAAABACAAAAAmAQAAZHJzL2Uyb0RvYy54bWxQSwUGAAAAAAYA&#10;BgBZAQAAvQ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 w14:paraId="46393505">
                    <w:pPr>
                      <w:jc w:val="left"/>
                      <w:rPr>
                        <w:rFonts w:hint="default" w:ascii="Arial Black" w:hAnsi="Arial Black" w:cs="Arial Black"/>
                        <w:b w:val="0"/>
                        <w:bCs w:val="0"/>
                        <w:color w:val="000000" w:themeColor="text1"/>
                        <w:sz w:val="44"/>
                        <w:szCs w:val="44"/>
                        <w:lang w:val="en-US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55344E2">
    <w:pPr>
      <w:pStyle w:val="7"/>
      <w:jc w:val="center"/>
      <w:rPr>
        <w:rFonts w:hint="default"/>
        <w:b/>
        <w:bCs/>
        <w:sz w:val="52"/>
        <w:szCs w:val="52"/>
        <w:lang w:val="en-US"/>
      </w:rPr>
    </w:pPr>
    <w:r>
      <w:rPr>
        <w:rFonts w:hint="default"/>
        <w:b/>
        <w:bCs/>
        <w:sz w:val="52"/>
        <w:szCs w:val="52"/>
        <w:lang w:val="en-US"/>
      </w:rPr>
      <w:t>THE LOTHARINGE FAMILY</w:t>
    </w:r>
  </w:p>
  <w:p w14:paraId="33801566">
    <w:pPr>
      <w:pStyle w:val="7"/>
      <w:jc w:val="center"/>
    </w:pPr>
    <w:r>
      <w:rPr>
        <w:rFonts w:hint="default"/>
        <w:lang w:val="en-US"/>
      </w:rPr>
      <w:t xml:space="preserve">The Dynastic Royal House of Lotharinge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8708A43"/>
    <w:multiLevelType w:val="singleLevel"/>
    <w:tmpl w:val="C8708A43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  <w:sz w:val="13"/>
      </w:rPr>
    </w:lvl>
  </w:abstractNum>
  <w:abstractNum w:abstractNumId="1">
    <w:nsid w:val="0A687AD0"/>
    <w:multiLevelType w:val="multilevel"/>
    <w:tmpl w:val="0A687AD0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418A0631"/>
    <w:multiLevelType w:val="multilevel"/>
    <w:tmpl w:val="418A063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>
    <w:nsid w:val="49A33860"/>
    <w:multiLevelType w:val="multilevel"/>
    <w:tmpl w:val="49A33860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CD1"/>
    <w:rsid w:val="007F1AE5"/>
    <w:rsid w:val="00D77CD1"/>
    <w:rsid w:val="1C3A683E"/>
    <w:rsid w:val="27B45481"/>
    <w:rsid w:val="45FA39CF"/>
    <w:rsid w:val="70B60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ZA" w:eastAsia="en-US" w:bidi="ar-SA"/>
    </w:rPr>
  </w:style>
  <w:style w:type="paragraph" w:styleId="2">
    <w:name w:val="heading 3"/>
    <w:basedOn w:val="1"/>
    <w:next w:val="1"/>
    <w:link w:val="9"/>
    <w:unhideWhenUsed/>
    <w:qFormat/>
    <w:uiPriority w:val="9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203864" w:themeColor="accent1" w:themeShade="80"/>
      <w:sz w:val="24"/>
      <w:szCs w:val="24"/>
    </w:rPr>
  </w:style>
  <w:style w:type="paragraph" w:styleId="3">
    <w:name w:val="heading 4"/>
    <w:basedOn w:val="1"/>
    <w:next w:val="1"/>
    <w:link w:val="10"/>
    <w:unhideWhenUsed/>
    <w:qFormat/>
    <w:uiPriority w:val="9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i/>
      <w:iCs/>
      <w:color w:val="2F5597" w:themeColor="accent1" w:themeShade="BF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8">
    <w:name w:val="Strong"/>
    <w:basedOn w:val="4"/>
    <w:qFormat/>
    <w:uiPriority w:val="22"/>
    <w:rPr>
      <w:b/>
      <w:bCs/>
    </w:rPr>
  </w:style>
  <w:style w:type="character" w:customStyle="1" w:styleId="9">
    <w:name w:val="Heading 3 Char"/>
    <w:basedOn w:val="4"/>
    <w:link w:val="2"/>
    <w:semiHidden/>
    <w:qFormat/>
    <w:uiPriority w:val="9"/>
    <w:rPr>
      <w:rFonts w:asciiTheme="majorHAnsi" w:hAnsiTheme="majorHAnsi" w:eastAsiaTheme="majorEastAsia" w:cstheme="majorBidi"/>
      <w:color w:val="203864" w:themeColor="accent1" w:themeShade="80"/>
      <w:sz w:val="24"/>
      <w:szCs w:val="24"/>
    </w:rPr>
  </w:style>
  <w:style w:type="character" w:customStyle="1" w:styleId="10">
    <w:name w:val="Heading 4 Char"/>
    <w:basedOn w:val="4"/>
    <w:link w:val="3"/>
    <w:semiHidden/>
    <w:qFormat/>
    <w:uiPriority w:val="9"/>
    <w:rPr>
      <w:rFonts w:asciiTheme="majorHAnsi" w:hAnsiTheme="majorHAnsi" w:eastAsiaTheme="majorEastAsia" w:cstheme="majorBidi"/>
      <w:i/>
      <w:iCs/>
      <w:color w:val="2F5597" w:themeColor="accent1" w:themeShade="BF"/>
    </w:rPr>
  </w:style>
  <w:style w:type="character" w:customStyle="1" w:styleId="11">
    <w:name w:val="overflow-hidden"/>
    <w:basedOn w:val="4"/>
    <w:qFormat/>
    <w:uiPriority w:val="0"/>
  </w:style>
  <w:style w:type="paragraph" w:customStyle="1" w:styleId="12">
    <w:name w:val="HTML Top of Form"/>
    <w:basedOn w:val="1"/>
    <w:next w:val="1"/>
    <w:link w:val="13"/>
    <w:semiHidden/>
    <w:unhideWhenUsed/>
    <w:qFormat/>
    <w:uiPriority w:val="99"/>
    <w:pPr>
      <w:pBdr>
        <w:bottom w:val="single" w:color="auto" w:sz="6" w:space="1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13">
    <w:name w:val="z-Top of Form Char"/>
    <w:basedOn w:val="4"/>
    <w:link w:val="12"/>
    <w:semiHidden/>
    <w:qFormat/>
    <w:uiPriority w:val="99"/>
    <w:rPr>
      <w:rFonts w:ascii="Arial" w:hAnsi="Arial" w:cs="Arial"/>
      <w:vanish/>
      <w:sz w:val="16"/>
      <w:szCs w:val="16"/>
    </w:rPr>
  </w:style>
  <w:style w:type="paragraph" w:customStyle="1" w:styleId="14">
    <w:name w:val="HTML Bottom of Form"/>
    <w:basedOn w:val="1"/>
    <w:next w:val="1"/>
    <w:link w:val="15"/>
    <w:semiHidden/>
    <w:unhideWhenUsed/>
    <w:qFormat/>
    <w:uiPriority w:val="99"/>
    <w:pPr>
      <w:pBdr>
        <w:top w:val="single" w:color="auto" w:sz="6" w:space="1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15">
    <w:name w:val="z-Bottom of Form Char"/>
    <w:basedOn w:val="4"/>
    <w:link w:val="14"/>
    <w:semiHidden/>
    <w:qFormat/>
    <w:uiPriority w:val="99"/>
    <w:rPr>
      <w:rFonts w:ascii="Arial" w:hAnsi="Arial" w:cs="Arial"/>
      <w:vanish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784</Words>
  <Characters>4471</Characters>
  <Lines>37</Lines>
  <Paragraphs>10</Paragraphs>
  <TotalTime>4</TotalTime>
  <ScaleCrop>false</ScaleCrop>
  <LinksUpToDate>false</LinksUpToDate>
  <CharactersWithSpaces>5245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2025-04-24T15:40:00Z</dcterms:created>
  <dc:creator>Dagmar Anders</dc:creator>
  <cp:lastModifiedBy>Luke Lottering</cp:lastModifiedBy>
  <dcterms:modified xsi:type="dcterms:W3CDTF">2025-09-21T07:58:12Z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75DE8C5CDC684455B83C611AD85D9B80_13</vt:lpwstr>
  </property>
</Properties>
</file>