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A8134AB"/>
    <w:p w14:paraId="1094CE38"/>
    <w:p w14:paraId="6B6FB8FC">
      <w:pPr>
        <w:jc w:val="center"/>
        <w:rPr>
          <w:b/>
          <w:bCs/>
          <w:sz w:val="32"/>
          <w:szCs w:val="32"/>
        </w:rPr>
      </w:pPr>
      <w:r>
        <w:rPr>
          <w:b/>
          <w:bCs/>
          <w:sz w:val="32"/>
          <w:szCs w:val="32"/>
        </w:rPr>
        <w:t>Declaration of Non-Exclusion</w:t>
      </w:r>
    </w:p>
    <w:p w14:paraId="2EEAD0C3">
      <w:pPr>
        <w:jc w:val="center"/>
        <w:rPr>
          <w:b/>
          <w:bCs/>
          <w:sz w:val="28"/>
          <w:szCs w:val="28"/>
        </w:rPr>
      </w:pPr>
      <w:r>
        <w:rPr>
          <w:b/>
          <w:bCs/>
          <w:sz w:val="28"/>
          <w:szCs w:val="28"/>
        </w:rPr>
        <w:t>Issued by the Founder and Creator of the Constitutional Monarchy of Syno Aurelius</w:t>
      </w:r>
    </w:p>
    <w:p w14:paraId="503120B6">
      <w:pPr>
        <w:jc w:val="center"/>
        <w:rPr>
          <w:b/>
          <w:bCs/>
          <w:sz w:val="28"/>
          <w:szCs w:val="28"/>
        </w:rPr>
      </w:pPr>
      <w:r>
        <w:rPr>
          <w:b/>
          <w:bCs/>
          <w:sz w:val="28"/>
          <w:szCs w:val="28"/>
        </w:rPr>
        <w:t>(Foundational Document – Prior to Official Decree and Proclamation)</w:t>
      </w:r>
    </w:p>
    <w:p w14:paraId="34177F42">
      <w:pPr>
        <w:jc w:val="both"/>
      </w:pPr>
    </w:p>
    <w:p w14:paraId="0DB7BB48">
      <w:pPr>
        <w:jc w:val="both"/>
      </w:pPr>
      <w:r>
        <w:t>I, Karolys Ignatius fon Lotharinge, Founder and Creator of the Constitutional Monarchy of Syno Aurelius, moved by a sense of divine calling, human compassion, and lawful conscience, do hereby solemnly declare the following:</w:t>
      </w:r>
    </w:p>
    <w:p w14:paraId="14144223">
      <w:pPr>
        <w:jc w:val="both"/>
      </w:pPr>
    </w:p>
    <w:p w14:paraId="4FDDBA95">
      <w:pPr>
        <w:jc w:val="both"/>
      </w:pPr>
    </w:p>
    <w:p w14:paraId="0815FC56">
      <w:pPr>
        <w:jc w:val="both"/>
        <w:rPr>
          <w:b/>
          <w:bCs/>
        </w:rPr>
      </w:pPr>
      <w:r>
        <w:rPr>
          <w:b/>
          <w:bCs/>
        </w:rPr>
        <w:t>1. Purpose and Moral Foundation</w:t>
      </w:r>
    </w:p>
    <w:p w14:paraId="09115151">
      <w:pPr>
        <w:jc w:val="both"/>
      </w:pPr>
      <w:r>
        <w:t>The creation of Syno Aurelius is born from the profound belief that every individual and collective has the God-given right to belong, to choose self-determination, and to contribute meaningfully to the advancement of humanity.</w:t>
      </w:r>
    </w:p>
    <w:p w14:paraId="532C2C35">
      <w:pPr>
        <w:jc w:val="both"/>
      </w:pPr>
      <w:r>
        <w:t>I affirm that Syno Aurelius arises not through war, conquest, or coercion, but through peaceful invocation of higher principles:</w:t>
      </w:r>
    </w:p>
    <w:p w14:paraId="6AB407F8">
      <w:pPr>
        <w:jc w:val="both"/>
      </w:pPr>
    </w:p>
    <w:p w14:paraId="117B8053">
      <w:pPr>
        <w:jc w:val="both"/>
      </w:pPr>
      <w:r>
        <w:t>Divine stewardship,</w:t>
      </w:r>
    </w:p>
    <w:p w14:paraId="76D7FAA1">
      <w:pPr>
        <w:jc w:val="both"/>
      </w:pPr>
      <w:r>
        <w:t>Human dignity,</w:t>
      </w:r>
    </w:p>
    <w:p w14:paraId="58ECCC90">
      <w:pPr>
        <w:jc w:val="both"/>
      </w:pPr>
      <w:r>
        <w:t>International cooperation, and</w:t>
      </w:r>
    </w:p>
    <w:p w14:paraId="48034EA0">
      <w:pPr>
        <w:jc w:val="both"/>
      </w:pPr>
      <w:r>
        <w:t>The call to serve and uplift others.</w:t>
      </w:r>
    </w:p>
    <w:p w14:paraId="15FA483E">
      <w:pPr>
        <w:jc w:val="both"/>
      </w:pPr>
    </w:p>
    <w:p w14:paraId="6369592E">
      <w:pPr>
        <w:jc w:val="both"/>
      </w:pPr>
    </w:p>
    <w:p w14:paraId="3DD4B8BE">
      <w:pPr>
        <w:jc w:val="both"/>
        <w:rPr>
          <w:b/>
          <w:bCs/>
        </w:rPr>
      </w:pPr>
      <w:r>
        <w:rPr>
          <w:b/>
          <w:bCs/>
        </w:rPr>
        <w:t>2. The Principle of Jus Cogens</w:t>
      </w:r>
    </w:p>
    <w:p w14:paraId="184377E8">
      <w:pPr>
        <w:jc w:val="both"/>
      </w:pPr>
      <w:r>
        <w:t>The establishment of Syno Aurelius is anchored in the immutable norms of international law known as jus cogens — the highest principles recognized by all as fundamental:</w:t>
      </w:r>
    </w:p>
    <w:p w14:paraId="6263D9E6">
      <w:pPr>
        <w:jc w:val="both"/>
      </w:pPr>
    </w:p>
    <w:p w14:paraId="6D38B57E">
      <w:pPr>
        <w:jc w:val="both"/>
      </w:pPr>
      <w:r>
        <w:t>The right to self-determination,</w:t>
      </w:r>
    </w:p>
    <w:p w14:paraId="3B59F836">
      <w:pPr>
        <w:jc w:val="both"/>
      </w:pPr>
      <w:r>
        <w:t>The prohibition of aggression and oppression,</w:t>
      </w:r>
    </w:p>
    <w:p w14:paraId="567D4E39">
      <w:pPr>
        <w:jc w:val="both"/>
      </w:pPr>
      <w:r>
        <w:t>The respect for human dignity and sovereignty,</w:t>
      </w:r>
    </w:p>
    <w:p w14:paraId="192DC4E7">
      <w:pPr>
        <w:jc w:val="both"/>
      </w:pPr>
      <w:r>
        <w:t>The duty to promote peace and non-discrimination.</w:t>
      </w:r>
    </w:p>
    <w:p w14:paraId="65BDD315">
      <w:pPr>
        <w:jc w:val="both"/>
      </w:pPr>
    </w:p>
    <w:p w14:paraId="4649E0BC">
      <w:pPr>
        <w:jc w:val="both"/>
      </w:pPr>
      <w:r>
        <w:t>Jus cogens norms transcend the political; they are expressions of universal conscience and morality, binding on all.</w:t>
      </w:r>
    </w:p>
    <w:p w14:paraId="747421C7">
      <w:pPr>
        <w:jc w:val="both"/>
      </w:pPr>
      <w:r>
        <w:t>In the spirit of these principles, Syno Aurelius claims its inherent right to peaceful existence among the family of nations.</w:t>
      </w:r>
    </w:p>
    <w:p w14:paraId="3947B575">
      <w:pPr>
        <w:jc w:val="both"/>
      </w:pPr>
    </w:p>
    <w:p w14:paraId="68800444">
      <w:pPr>
        <w:jc w:val="both"/>
        <w:rPr>
          <w:b/>
          <w:bCs/>
        </w:rPr>
      </w:pPr>
      <w:r>
        <w:rPr>
          <w:b/>
          <w:bCs/>
        </w:rPr>
        <w:t>3. Jus Cogens and the Principle of Non-Exclusion</w:t>
      </w:r>
    </w:p>
    <w:p w14:paraId="0AFACD15">
      <w:pPr>
        <w:jc w:val="both"/>
      </w:pPr>
      <w:r>
        <w:t>In accordance with the imperatives of jus cogens, the wrongful exclusion of peaceful communities from participation in the international order stands in violation of universal law.</w:t>
      </w:r>
    </w:p>
    <w:p w14:paraId="6FC6FE4B">
      <w:pPr>
        <w:jc w:val="both"/>
      </w:pPr>
      <w:r>
        <w:t>The creation of Syno Aurelius therefore seeks recognition not as a favor, but as a manifestation of a fundamental right:</w:t>
      </w:r>
      <w:r>
        <w:br w:type="textWrapping"/>
      </w:r>
      <w:r>
        <w:t>— That no people who act in peace, goodwill, and respect for humanity can justly be denied their rightful place.</w:t>
      </w:r>
      <w:r>
        <w:br w:type="textWrapping"/>
      </w:r>
      <w:r>
        <w:t>— That inclusion is not a privilege bestowed by power, but a duty demanded by the principles of law and justice.</w:t>
      </w:r>
    </w:p>
    <w:p w14:paraId="4D80A644">
      <w:pPr>
        <w:jc w:val="both"/>
      </w:pPr>
      <w:r>
        <w:t>Thus, the founding of Syno Aurelius embodies a call for inclusion through righteousness, not conflict.</w:t>
      </w:r>
    </w:p>
    <w:p w14:paraId="439E1ACB">
      <w:pPr>
        <w:jc w:val="both"/>
        <w:rPr>
          <w:rFonts w:hint="default"/>
          <w:lang w:val="en-US"/>
        </w:rPr>
      </w:pPr>
    </w:p>
    <w:p w14:paraId="59FD55CD">
      <w:pPr>
        <w:jc w:val="both"/>
        <w:rPr>
          <w:rFonts w:hint="default"/>
          <w:lang w:val="en-US"/>
        </w:rPr>
      </w:pPr>
    </w:p>
    <w:p w14:paraId="141B59DB">
      <w:pPr>
        <w:jc w:val="both"/>
        <w:rPr>
          <w:rFonts w:hint="default"/>
          <w:lang w:val="en-US"/>
        </w:rPr>
      </w:pPr>
    </w:p>
    <w:p w14:paraId="6ADFC03E">
      <w:pPr>
        <w:jc w:val="both"/>
        <w:rPr>
          <w:b/>
          <w:bCs/>
        </w:rPr>
      </w:pPr>
      <w:r>
        <w:rPr>
          <w:b/>
          <w:bCs/>
        </w:rPr>
        <w:t>4. The Contributive Theory</w:t>
      </w:r>
    </w:p>
    <w:p w14:paraId="5D924231">
      <w:pPr>
        <w:jc w:val="both"/>
      </w:pPr>
      <w:r>
        <w:t>The Contributive Theory, as embraced by Syno Aurelius, proclaims that:</w:t>
      </w:r>
    </w:p>
    <w:p w14:paraId="754A2F14">
      <w:pPr>
        <w:jc w:val="both"/>
      </w:pPr>
    </w:p>
    <w:p w14:paraId="6346C51F">
      <w:pPr>
        <w:jc w:val="both"/>
      </w:pPr>
      <w:r>
        <w:t>Every people and nation has not only a right to exist but a duty to contribute — to peace, to progress, to human flourishing.</w:t>
      </w:r>
    </w:p>
    <w:p w14:paraId="2075FCD3">
      <w:pPr>
        <w:jc w:val="both"/>
      </w:pPr>
    </w:p>
    <w:p w14:paraId="6B992738">
      <w:pPr>
        <w:jc w:val="both"/>
      </w:pPr>
      <w:r>
        <w:t>Belonging and self-determination are inseparable from the human instinct to build, to share, to uplift.</w:t>
      </w:r>
    </w:p>
    <w:p w14:paraId="6ADEAF1E">
      <w:pPr>
        <w:jc w:val="both"/>
      </w:pPr>
    </w:p>
    <w:p w14:paraId="2D9AE5B6">
      <w:pPr>
        <w:jc w:val="both"/>
      </w:pPr>
      <w:r>
        <w:t>Syno Aurelius is founded on the principle that contribution, not domination, is the highest expression of sovereignty.</w:t>
      </w:r>
    </w:p>
    <w:p w14:paraId="7DBF40EF">
      <w:pPr>
        <w:jc w:val="both"/>
      </w:pPr>
      <w:r>
        <w:t>We seek to add to, not take from, the world:</w:t>
      </w:r>
      <w:r>
        <w:br w:type="textWrapping"/>
      </w:r>
      <w:r>
        <w:t>— Contributing peace where there is conflict,</w:t>
      </w:r>
      <w:r>
        <w:br w:type="textWrapping"/>
      </w:r>
      <w:r>
        <w:t>— Innovation where there is stagnation,</w:t>
      </w:r>
      <w:r>
        <w:br w:type="textWrapping"/>
      </w:r>
      <w:r>
        <w:t>— Compassion where there is suffering,</w:t>
      </w:r>
      <w:r>
        <w:br w:type="textWrapping"/>
      </w:r>
      <w:r>
        <w:t>— Light where there is darkness.</w:t>
      </w:r>
    </w:p>
    <w:p w14:paraId="7AA6A5E3">
      <w:pPr>
        <w:jc w:val="both"/>
      </w:pPr>
    </w:p>
    <w:p w14:paraId="6550BEA8">
      <w:pPr>
        <w:jc w:val="both"/>
        <w:rPr>
          <w:b/>
          <w:bCs/>
        </w:rPr>
      </w:pPr>
      <w:r>
        <w:rPr>
          <w:b/>
          <w:bCs/>
        </w:rPr>
        <w:t>5. Divine Mandate</w:t>
      </w:r>
    </w:p>
    <w:p w14:paraId="58E54449">
      <w:pPr>
        <w:jc w:val="both"/>
      </w:pPr>
      <w:r>
        <w:t>As the Founder, I acknowledge the divine source of all human life, gifts, and talents.</w:t>
      </w:r>
      <w:r>
        <w:br w:type="textWrapping"/>
      </w:r>
      <w:r>
        <w:t>I believe that God created all people with purpose, and that through our talents and callings we are commanded to serve, support, and love others.</w:t>
      </w:r>
    </w:p>
    <w:p w14:paraId="2C5ACA77">
      <w:pPr>
        <w:jc w:val="both"/>
      </w:pPr>
      <w:r>
        <w:t>The creation of Syno Aurelius stands as a fulfillment of this sacred mission:</w:t>
      </w:r>
      <w:r>
        <w:br w:type="textWrapping"/>
      </w:r>
      <w:r>
        <w:t>— To help without expecting return,</w:t>
      </w:r>
      <w:r>
        <w:br w:type="textWrapping"/>
      </w:r>
      <w:r>
        <w:t>— To heal without seeking conquest,</w:t>
      </w:r>
      <w:r>
        <w:br w:type="textWrapping"/>
      </w:r>
      <w:r>
        <w:t>— To shine with the light of God’s goodness, inspiring others to draw closer to the Source of all life.</w:t>
      </w:r>
    </w:p>
    <w:p w14:paraId="0CB7D7C1">
      <w:pPr>
        <w:jc w:val="both"/>
      </w:pPr>
      <w:r>
        <w:t>Through Syno Aurelius, it is my prayer that the world will glimpse not only a new model of statehood, but a testimony to the eternal values of faith, hope, love, and justice.</w:t>
      </w:r>
    </w:p>
    <w:p w14:paraId="2F73D8DF">
      <w:pPr>
        <w:jc w:val="both"/>
      </w:pPr>
    </w:p>
    <w:p w14:paraId="1BD6F885">
      <w:pPr>
        <w:jc w:val="both"/>
        <w:rPr>
          <w:b/>
          <w:bCs/>
        </w:rPr>
      </w:pPr>
      <w:r>
        <w:rPr>
          <w:b/>
          <w:bCs/>
        </w:rPr>
        <w:t>✨ Conclusion</w:t>
      </w:r>
    </w:p>
    <w:p w14:paraId="009659D0">
      <w:pPr>
        <w:jc w:val="both"/>
      </w:pPr>
      <w:r>
        <w:t>Therefore, in the exercise of peaceful self-determination, in fidelity to the norms of jus cogens, and in obedience to divine calling,</w:t>
      </w:r>
      <w:r>
        <w:br w:type="textWrapping"/>
      </w:r>
      <w:r>
        <w:t>I declare the creation of the Constitutional Monarchy of Syno Aurelius as a sovereign entity dedicated to peace, service, innovation, and the upliftment of humanity.</w:t>
      </w:r>
    </w:p>
    <w:p w14:paraId="3EC8DB6C">
      <w:pPr>
        <w:jc w:val="both"/>
      </w:pPr>
      <w:r>
        <w:t>Let this Declaration stand as a cornerstone of our rightful existence, and a lamp to the path we are called to walk.</w:t>
      </w:r>
    </w:p>
    <w:p w14:paraId="580900FA">
      <w:pPr>
        <w:jc w:val="both"/>
      </w:pPr>
    </w:p>
    <w:p w14:paraId="14F6A962">
      <w:pPr>
        <w:jc w:val="both"/>
      </w:pPr>
      <w:r>
        <w:t>Given under my hand, as Founder and Creator of Syno Aurelius,</w:t>
      </w:r>
      <w:r>
        <w:br w:type="textWrapping"/>
      </w:r>
      <w:r>
        <w:rPr>
          <w:rFonts w:hint="default"/>
          <w:lang w:val="en-US"/>
        </w:rPr>
        <w:t>in the year 2019</w:t>
      </w:r>
      <w:r>
        <w:br w:type="textWrapping"/>
      </w:r>
      <w:r>
        <w:t>In Faith, Peace, and Truth.</w:t>
      </w:r>
    </w:p>
    <w:p w14:paraId="4A615F23">
      <w:pPr>
        <w:jc w:val="both"/>
      </w:pPr>
      <w:r>
        <w:br w:type="textWrapping"/>
      </w:r>
      <w:r>
        <w:t xml:space="preserve">Karolys Ignatius </w:t>
      </w:r>
      <w:r>
        <w:rPr>
          <w:rFonts w:hint="default"/>
          <w:lang w:val="en-US"/>
        </w:rPr>
        <w:t>V</w:t>
      </w:r>
      <w:bookmarkStart w:id="0" w:name="_GoBack"/>
      <w:bookmarkEnd w:id="0"/>
      <w:r>
        <w:t>on Lotharinge</w:t>
      </w:r>
      <w:r>
        <w:br w:type="textWrapping"/>
      </w:r>
      <w:r>
        <w:t>Founder and Creator of the Constitutional Monarchy of Syno Aurelius</w:t>
      </w:r>
    </w:p>
    <w:p w14:paraId="00B6784D">
      <w:pPr>
        <w:jc w:val="both"/>
      </w:pPr>
    </w:p>
    <w:p w14:paraId="757A7AD8">
      <w:pPr>
        <w:jc w:val="both"/>
      </w:pPr>
    </w:p>
    <w:p w14:paraId="2817B987">
      <w:pPr>
        <w:jc w:val="both"/>
      </w:pPr>
    </w:p>
    <w:p w14:paraId="422910E6">
      <w:pPr>
        <w:jc w:val="both"/>
      </w:pPr>
    </w:p>
    <w:p w14:paraId="6395047B">
      <w:pPr>
        <w:jc w:val="both"/>
      </w:pPr>
    </w:p>
    <w:p w14:paraId="2C04658D">
      <w:pPr>
        <w:jc w:val="both"/>
      </w:pPr>
    </w:p>
    <w:p w14:paraId="13CECCF9">
      <w:pPr>
        <w:jc w:val="both"/>
      </w:pPr>
    </w:p>
    <w:p w14:paraId="07F2EEBB">
      <w:pPr>
        <w:jc w:val="both"/>
      </w:pPr>
    </w:p>
    <w:p w14:paraId="2D8471AD">
      <w:pPr>
        <w:jc w:val="both"/>
      </w:pPr>
    </w:p>
    <w:p w14:paraId="629EA893">
      <w:pPr>
        <w:jc w:val="both"/>
      </w:pPr>
    </w:p>
    <w:p w14:paraId="10356426">
      <w:pPr>
        <w:jc w:val="both"/>
      </w:pPr>
    </w:p>
    <w:p w14:paraId="47ED63A7">
      <w:pPr>
        <w:jc w:val="center"/>
        <w:rPr>
          <w:b/>
          <w:bCs/>
          <w:sz w:val="32"/>
          <w:szCs w:val="32"/>
        </w:rPr>
      </w:pPr>
      <w:r>
        <w:rPr>
          <w:b/>
          <w:bCs/>
          <w:sz w:val="32"/>
          <w:szCs w:val="32"/>
        </w:rPr>
        <w:t>Jus Cogens and the Principle of Non-Exclusion:</w:t>
      </w:r>
    </w:p>
    <w:p w14:paraId="1E7CB70E">
      <w:pPr>
        <w:jc w:val="center"/>
        <w:rPr>
          <w:b/>
          <w:bCs/>
          <w:sz w:val="32"/>
          <w:szCs w:val="32"/>
        </w:rPr>
      </w:pPr>
      <w:r>
        <w:rPr>
          <w:b/>
          <w:bCs/>
          <w:sz w:val="32"/>
          <w:szCs w:val="32"/>
        </w:rPr>
        <w:t>A Foundational Legal Justification for the Creation of Syno Aurelius</w:t>
      </w:r>
    </w:p>
    <w:p w14:paraId="1BC68280">
      <w:pPr>
        <w:jc w:val="center"/>
        <w:rPr>
          <w:b/>
          <w:bCs/>
          <w:sz w:val="32"/>
          <w:szCs w:val="32"/>
        </w:rPr>
      </w:pPr>
    </w:p>
    <w:p w14:paraId="27E96963">
      <w:pPr>
        <w:jc w:val="both"/>
        <w:rPr>
          <w:b/>
          <w:bCs/>
        </w:rPr>
      </w:pPr>
      <w:r>
        <w:rPr>
          <w:b/>
          <w:bCs/>
        </w:rPr>
        <w:t>I. Introduction</w:t>
      </w:r>
    </w:p>
    <w:p w14:paraId="6E051EAE">
      <w:pPr>
        <w:jc w:val="both"/>
      </w:pPr>
      <w:r>
        <w:t>This document serves as a foundational legal justification for the establishment of the Constitutional Monarchy of Syno Aurelius. It underscores the imperative of recognizing jus cogens norms—peremptory principles of international law—as central to the legitimacy and moral standing of any sovereign entity. Emphasizing the principle of non-exclusion, this document aligns the creation of Syno Aurelius with universally accepted legal standards and moral imperatives.</w:t>
      </w:r>
    </w:p>
    <w:p w14:paraId="58A81EFB">
      <w:pPr>
        <w:jc w:val="both"/>
      </w:pPr>
    </w:p>
    <w:p w14:paraId="1C60900D">
      <w:pPr>
        <w:jc w:val="both"/>
        <w:rPr>
          <w:b/>
          <w:bCs/>
        </w:rPr>
      </w:pPr>
      <w:r>
        <w:rPr>
          <w:b/>
          <w:bCs/>
        </w:rPr>
        <w:t>II. Understanding Jus Cogens</w:t>
      </w:r>
    </w:p>
    <w:p w14:paraId="6B53DCE9">
      <w:pPr>
        <w:jc w:val="both"/>
      </w:pPr>
      <w:r>
        <w:t>Definition and Legal Standing</w:t>
      </w:r>
    </w:p>
    <w:p w14:paraId="72E7A339">
      <w:pPr>
        <w:jc w:val="both"/>
      </w:pPr>
      <w:r>
        <w:t>Jus cogens (Latin for "compelling law") refers to norms of international law that are universally recognized as fundamental, permitting no derogation. These norms are hierarchically superior to other international agreements and customary laws.</w:t>
      </w:r>
    </w:p>
    <w:p w14:paraId="4786F1F1">
      <w:pPr>
        <w:jc w:val="both"/>
      </w:pPr>
    </w:p>
    <w:p w14:paraId="6002940E">
      <w:pPr>
        <w:jc w:val="both"/>
      </w:pPr>
      <w:r>
        <w:t>Article 53 of the Vienna Convention on the Law of Treaties (1969) articulates:</w:t>
      </w:r>
    </w:p>
    <w:p w14:paraId="42AC2B50">
      <w:pPr>
        <w:jc w:val="both"/>
        <w:rPr>
          <w:b/>
          <w:bCs/>
        </w:rPr>
      </w:pPr>
      <w:r>
        <w:rPr>
          <w:rFonts w:hint="eastAsia"/>
          <w:b/>
          <w:bCs/>
        </w:rPr>
        <w:t>"A treaty is void if, at the time of its conclusion, it conflicts with a peremptory norm of general international law."</w:t>
      </w:r>
      <w:r>
        <w:rPr>
          <w:rFonts w:hint="eastAsia"/>
          <w:b/>
          <w:bCs/>
        </w:rPr>
        <w:br w:type="textWrapping"/>
      </w:r>
      <w:r>
        <w:rPr>
          <w:rFonts w:hint="eastAsia"/>
          <w:b/>
          <w:bCs/>
        </w:rPr>
        <w:t xml:space="preserve">— Vienna Convention on the Law of Treaties, Article 53 </w:t>
      </w:r>
    </w:p>
    <w:p w14:paraId="15C54CE5">
      <w:pPr>
        <w:jc w:val="both"/>
      </w:pPr>
    </w:p>
    <w:p w14:paraId="38B4387D">
      <w:pPr>
        <w:jc w:val="both"/>
      </w:pPr>
      <w:r>
        <w:t>Characteristics of Jus Cogens Norms</w:t>
      </w:r>
    </w:p>
    <w:p w14:paraId="6FEDA402">
      <w:pPr>
        <w:jc w:val="both"/>
      </w:pPr>
      <w:r>
        <w:t>The International Law Commission (ILC) elaborates that jus cogens norms:</w:t>
      </w:r>
    </w:p>
    <w:p w14:paraId="468B8127">
      <w:pPr>
        <w:jc w:val="both"/>
      </w:pPr>
    </w:p>
    <w:p w14:paraId="4C7FE2CE">
      <w:pPr>
        <w:jc w:val="both"/>
      </w:pPr>
      <w:r>
        <w:t>Reflect and protect fundamental values of the international community.</w:t>
      </w:r>
    </w:p>
    <w:p w14:paraId="03FC4C58">
      <w:pPr>
        <w:jc w:val="both"/>
      </w:pPr>
      <w:r>
        <w:t>Are hierarchically superior to other rules of international law.</w:t>
      </w:r>
    </w:p>
    <w:p w14:paraId="12C68316">
      <w:pPr>
        <w:jc w:val="both"/>
      </w:pPr>
      <w:r>
        <w:t>Are universally applicable and accepted by the international community of States as a whole.</w:t>
      </w:r>
    </w:p>
    <w:p w14:paraId="1AEDA674">
      <w:pPr>
        <w:jc w:val="both"/>
      </w:pPr>
    </w:p>
    <w:p w14:paraId="0E97595E">
      <w:pPr>
        <w:jc w:val="both"/>
        <w:rPr>
          <w:b/>
          <w:bCs/>
          <w:i/>
          <w:iCs/>
        </w:rPr>
      </w:pPr>
      <w:r>
        <w:rPr>
          <w:rFonts w:hint="eastAsia"/>
          <w:b/>
          <w:bCs/>
          <w:i/>
          <w:iCs/>
        </w:rPr>
        <w:t>"Peremptory norms of general international law (jus cogens) reflect and protect fundamental values of the international community, are hierarchically superior to other rules of international law and are universally applicable."</w:t>
      </w:r>
      <w:r>
        <w:rPr>
          <w:rFonts w:hint="eastAsia"/>
          <w:b/>
          <w:bCs/>
          <w:i/>
          <w:iCs/>
        </w:rPr>
        <w:br w:type="textWrapping"/>
      </w:r>
      <w:r>
        <w:rPr>
          <w:rFonts w:hint="eastAsia"/>
          <w:b/>
          <w:bCs/>
          <w:i/>
          <w:iCs/>
        </w:rPr>
        <w:t xml:space="preserve">— ILC Report on Peremptory Norms of General International Law, 2019 </w:t>
      </w:r>
    </w:p>
    <w:p w14:paraId="796965B2">
      <w:pPr>
        <w:jc w:val="both"/>
      </w:pPr>
    </w:p>
    <w:p w14:paraId="260E4A5B">
      <w:pPr>
        <w:jc w:val="both"/>
        <w:rPr>
          <w:b/>
          <w:bCs/>
        </w:rPr>
      </w:pPr>
      <w:r>
        <w:rPr>
          <w:b/>
          <w:bCs/>
        </w:rPr>
        <w:t>III. The Principle of Non-Exclusion</w:t>
      </w:r>
    </w:p>
    <w:p w14:paraId="0CB942B3">
      <w:pPr>
        <w:jc w:val="both"/>
        <w:rPr>
          <w:b/>
          <w:bCs/>
        </w:rPr>
      </w:pPr>
      <w:r>
        <w:rPr>
          <w:b/>
          <w:bCs/>
        </w:rPr>
        <w:t>Legal Foundations</w:t>
      </w:r>
    </w:p>
    <w:p w14:paraId="32ABEFF1">
      <w:pPr>
        <w:jc w:val="both"/>
      </w:pPr>
      <w:r>
        <w:t xml:space="preserve">The principle of non-exclusion is intrinsically linked to </w:t>
      </w:r>
      <w:r>
        <w:rPr>
          <w:b/>
          <w:bCs/>
        </w:rPr>
        <w:t>the jus cogens norm of self-determination.</w:t>
      </w:r>
      <w:r>
        <w:t xml:space="preserve"> Denying a people the right to self-determination or arbitrarily excluding them from the international community contravenes fundamental international legal standards.</w:t>
      </w:r>
    </w:p>
    <w:p w14:paraId="23D25B09">
      <w:pPr>
        <w:jc w:val="both"/>
        <w:rPr>
          <w:rFonts w:hint="eastAsia"/>
        </w:rPr>
      </w:pPr>
    </w:p>
    <w:p w14:paraId="7D5FDAC7">
      <w:pPr>
        <w:jc w:val="both"/>
        <w:rPr>
          <w:b/>
          <w:bCs/>
          <w:i/>
          <w:iCs/>
        </w:rPr>
      </w:pPr>
      <w:r>
        <w:rPr>
          <w:rFonts w:hint="eastAsia"/>
          <w:b/>
          <w:bCs/>
          <w:i/>
          <w:iCs/>
        </w:rPr>
        <w:t>"The right of peoples to self-determination is a fundamental principle of international law, enshrined in the Charter of the United Nations and recognized as a jus cogens norm."</w:t>
      </w:r>
      <w:r>
        <w:rPr>
          <w:rFonts w:hint="eastAsia"/>
          <w:b/>
          <w:bCs/>
          <w:i/>
          <w:iCs/>
        </w:rPr>
        <w:br w:type="textWrapping"/>
      </w:r>
      <w:r>
        <w:rPr>
          <w:rFonts w:hint="eastAsia"/>
          <w:b/>
          <w:bCs/>
          <w:i/>
          <w:iCs/>
        </w:rPr>
        <w:t>— United Nations Charter, Article 1(2)</w:t>
      </w:r>
    </w:p>
    <w:p w14:paraId="477F5691">
      <w:pPr>
        <w:jc w:val="both"/>
      </w:pPr>
    </w:p>
    <w:p w14:paraId="17AB6D39">
      <w:pPr>
        <w:jc w:val="both"/>
        <w:rPr>
          <w:b/>
          <w:bCs/>
        </w:rPr>
      </w:pPr>
      <w:r>
        <w:rPr>
          <w:b/>
          <w:bCs/>
        </w:rPr>
        <w:t>United Nations Perspective</w:t>
      </w:r>
    </w:p>
    <w:p w14:paraId="14BEE9F1">
      <w:pPr>
        <w:jc w:val="both"/>
      </w:pPr>
      <w:r>
        <w:t xml:space="preserve">UN Secretary-General António Guterres has emphasized the centrality of human rights and </w:t>
      </w:r>
      <w:r>
        <w:rPr>
          <w:lang w:val="en-US"/>
        </w:rPr>
        <w:t>Inclusivity</w:t>
      </w:r>
      <w:r>
        <w:t>:</w:t>
      </w:r>
    </w:p>
    <w:p w14:paraId="221F75A4">
      <w:pPr>
        <w:jc w:val="both"/>
        <w:rPr>
          <w:b/>
          <w:bCs/>
          <w:i/>
          <w:iCs/>
        </w:rPr>
      </w:pPr>
      <w:r>
        <w:rPr>
          <w:rFonts w:hint="eastAsia"/>
          <w:b/>
          <w:bCs/>
          <w:i/>
          <w:iCs/>
        </w:rPr>
        <w:t>"Human rights are a constant. They bring coherence to our search for solutions. And they are fundamental to our hopes for a world at peace."</w:t>
      </w:r>
      <w:r>
        <w:rPr>
          <w:rFonts w:hint="eastAsia"/>
          <w:b/>
          <w:bCs/>
          <w:i/>
          <w:iCs/>
        </w:rPr>
        <w:br w:type="textWrapping"/>
      </w:r>
      <w:r>
        <w:rPr>
          <w:rFonts w:hint="eastAsia"/>
          <w:b/>
          <w:bCs/>
          <w:i/>
          <w:iCs/>
        </w:rPr>
        <w:t xml:space="preserve">— Remarks to the Human Rights Council, 26 February 2024 </w:t>
      </w:r>
    </w:p>
    <w:p w14:paraId="6C3C30A1">
      <w:pPr>
        <w:jc w:val="both"/>
      </w:pPr>
    </w:p>
    <w:p w14:paraId="49EF1C43">
      <w:pPr>
        <w:jc w:val="both"/>
      </w:pPr>
    </w:p>
    <w:p w14:paraId="40072157">
      <w:pPr>
        <w:jc w:val="both"/>
      </w:pPr>
    </w:p>
    <w:p w14:paraId="6FF6BF01">
      <w:pPr>
        <w:jc w:val="both"/>
        <w:rPr>
          <w:b/>
          <w:bCs/>
        </w:rPr>
      </w:pPr>
      <w:r>
        <w:rPr>
          <w:b/>
          <w:bCs/>
        </w:rPr>
        <w:t>IV. Academic Perspectives</w:t>
      </w:r>
    </w:p>
    <w:p w14:paraId="54E1629A">
      <w:pPr>
        <w:jc w:val="both"/>
        <w:rPr>
          <w:rFonts w:hint="default"/>
          <w:lang w:val="en-US"/>
        </w:rPr>
      </w:pPr>
      <w:r>
        <w:t>Marjorie M. Whiteman</w:t>
      </w:r>
      <w:r>
        <w:rPr>
          <w:rFonts w:hint="default"/>
          <w:lang w:val="en-US"/>
        </w:rPr>
        <w:t xml:space="preserve"> (Marjorie Millace Whiteman (1898— July 6, 1986)</w:t>
      </w:r>
      <w:r>
        <w:rPr>
          <w:rFonts w:hint="default"/>
          <w:lang w:val="en-US"/>
        </w:rPr>
        <w:fldChar w:fldCharType="begin"/>
      </w:r>
      <w:r>
        <w:rPr>
          <w:rFonts w:hint="default"/>
          <w:lang w:val="en-US"/>
        </w:rPr>
        <w:instrText xml:space="preserve"> HYPERLINK "https://en.wikipedia.org/wiki/Marjorie_M._Whiteman" \l "cite_note-1" </w:instrText>
      </w:r>
      <w:r>
        <w:rPr>
          <w:rFonts w:hint="default"/>
          <w:lang w:val="en-US"/>
        </w:rPr>
        <w:fldChar w:fldCharType="separate"/>
      </w:r>
      <w:r>
        <w:rPr>
          <w:rFonts w:hint="default"/>
          <w:lang w:val="en-US"/>
        </w:rPr>
        <w:t>[1]</w:t>
      </w:r>
      <w:r>
        <w:rPr>
          <w:rFonts w:hint="default"/>
          <w:lang w:val="en-US"/>
        </w:rPr>
        <w:fldChar w:fldCharType="end"/>
      </w:r>
      <w:r>
        <w:rPr>
          <w:rFonts w:hint="default"/>
          <w:lang w:val="en-US"/>
        </w:rPr>
        <w:fldChar w:fldCharType="begin"/>
      </w:r>
      <w:r>
        <w:rPr>
          <w:rFonts w:hint="default"/>
          <w:lang w:val="en-US"/>
        </w:rPr>
        <w:instrText xml:space="preserve"> HYPERLINK "https://en.wikipedia.org/wiki/Marjorie_M._Whiteman" \l "cite_note-2" </w:instrText>
      </w:r>
      <w:r>
        <w:rPr>
          <w:rFonts w:hint="default"/>
          <w:lang w:val="en-US"/>
        </w:rPr>
        <w:fldChar w:fldCharType="separate"/>
      </w:r>
      <w:r>
        <w:rPr>
          <w:rFonts w:hint="default"/>
          <w:lang w:val="en-US"/>
        </w:rPr>
        <w:t>[2]</w:t>
      </w:r>
      <w:r>
        <w:rPr>
          <w:rFonts w:hint="default"/>
          <w:lang w:val="en-US"/>
        </w:rPr>
        <w:fldChar w:fldCharType="end"/>
      </w:r>
      <w:r>
        <w:rPr>
          <w:rFonts w:hint="default"/>
          <w:lang w:val="en-US"/>
        </w:rPr>
        <w:t> is an American legal scholar and author known for her fifteen-volume Digest of International Law, also referred to as the "Whiteman Digest")</w:t>
      </w:r>
    </w:p>
    <w:p w14:paraId="14DCA02B">
      <w:pPr>
        <w:jc w:val="both"/>
        <w:rPr>
          <w:rFonts w:hint="default"/>
          <w:lang w:val="en-US"/>
        </w:rPr>
      </w:pPr>
    </w:p>
    <w:p w14:paraId="26CC60C4">
      <w:pPr>
        <w:jc w:val="both"/>
      </w:pPr>
      <w:r>
        <w:t>In her scholarly work, Whiteman asserts:</w:t>
      </w:r>
    </w:p>
    <w:p w14:paraId="47BA8F99">
      <w:pPr>
        <w:jc w:val="both"/>
        <w:rPr>
          <w:rFonts w:hint="eastAsia"/>
        </w:rPr>
      </w:pPr>
    </w:p>
    <w:p w14:paraId="4074AC95">
      <w:pPr>
        <w:jc w:val="both"/>
        <w:rPr>
          <w:b/>
          <w:bCs/>
          <w:i/>
          <w:iCs/>
        </w:rPr>
      </w:pPr>
      <w:r>
        <w:rPr>
          <w:rFonts w:hint="eastAsia"/>
          <w:b/>
          <w:bCs/>
          <w:i/>
          <w:iCs/>
        </w:rPr>
        <w:t>"Jus cogens takes precedence in the realm of international law over customary and conventional international law."</w:t>
      </w:r>
      <w:r>
        <w:rPr>
          <w:rFonts w:hint="eastAsia"/>
          <w:b/>
          <w:bCs/>
          <w:i/>
          <w:iCs/>
        </w:rPr>
        <w:br w:type="textWrapping"/>
      </w:r>
      <w:r>
        <w:rPr>
          <w:rFonts w:hint="eastAsia"/>
          <w:b/>
          <w:bCs/>
          <w:i/>
          <w:iCs/>
        </w:rPr>
        <w:t xml:space="preserve">— Jus Cogens in International Law, with a Projected List </w:t>
      </w:r>
    </w:p>
    <w:p w14:paraId="33032A22">
      <w:pPr>
        <w:jc w:val="both"/>
      </w:pPr>
    </w:p>
    <w:p w14:paraId="2D05D424">
      <w:pPr>
        <w:jc w:val="both"/>
        <w:rPr>
          <w:rFonts w:hint="default"/>
          <w:lang w:val="en-US"/>
        </w:rPr>
      </w:pPr>
      <w:r>
        <w:t>Ulf Linderfalk</w:t>
      </w:r>
      <w:r>
        <w:rPr>
          <w:rFonts w:hint="default"/>
          <w:lang w:val="en-US"/>
        </w:rPr>
        <w:t xml:space="preserve"> (Ulf Linderfalk is a Professor of International Law at the Faculty of Law, Lund University. His research addresses a wide variety of issues, including treaty interpretation, normative conflict, legal hierarchy, special regimes, legal principles, legal discretion, balancing, legal concepts and legal conceptual terms)</w:t>
      </w:r>
    </w:p>
    <w:p w14:paraId="713884C9">
      <w:pPr>
        <w:jc w:val="both"/>
        <w:rPr>
          <w:rFonts w:hint="default"/>
          <w:lang w:val="en-US"/>
        </w:rPr>
      </w:pPr>
    </w:p>
    <w:p w14:paraId="25637EB8">
      <w:pPr>
        <w:jc w:val="both"/>
      </w:pPr>
      <w:r>
        <w:t>Linderfalk analyzes the creation of jus cogens norms:</w:t>
      </w:r>
    </w:p>
    <w:p w14:paraId="3DFDDEE1">
      <w:pPr>
        <w:jc w:val="both"/>
        <w:rPr>
          <w:b/>
          <w:bCs/>
          <w:i/>
          <w:iCs/>
        </w:rPr>
      </w:pPr>
      <w:r>
        <w:rPr>
          <w:rFonts w:hint="eastAsia"/>
          <w:b/>
          <w:bCs/>
          <w:i/>
          <w:iCs/>
        </w:rPr>
        <w:t>"The analysis provides a tool for the resolution of a host of... perplexing questions... such as the meaning of the expression 'accepted and recognized by the international community of States as a whole'."</w:t>
      </w:r>
      <w:r>
        <w:rPr>
          <w:rFonts w:hint="eastAsia"/>
          <w:b/>
          <w:bCs/>
          <w:i/>
          <w:iCs/>
        </w:rPr>
        <w:br w:type="textWrapping"/>
      </w:r>
      <w:r>
        <w:rPr>
          <w:rFonts w:hint="eastAsia"/>
          <w:b/>
          <w:bCs/>
          <w:i/>
          <w:iCs/>
        </w:rPr>
        <w:t xml:space="preserve">— The Creation of Jus Cogens – Making Sense of Article 53 of the Vienna Convention </w:t>
      </w:r>
    </w:p>
    <w:p w14:paraId="0BD998B8">
      <w:pPr>
        <w:jc w:val="both"/>
      </w:pPr>
    </w:p>
    <w:p w14:paraId="52BB0D17">
      <w:pPr>
        <w:jc w:val="both"/>
        <w:rPr>
          <w:b/>
          <w:bCs/>
        </w:rPr>
      </w:pPr>
      <w:r>
        <w:rPr>
          <w:b/>
          <w:bCs/>
        </w:rPr>
        <w:t>V. Application to Syno Aurelius</w:t>
      </w:r>
    </w:p>
    <w:p w14:paraId="4476A51E">
      <w:pPr>
        <w:jc w:val="both"/>
      </w:pPr>
      <w:r>
        <w:t>The establishment of Syno Aurelius is a manifestation of the right to self-determination, aligning with jus cogens norms. By seeking peaceful inclusion and contributing positively to the international community, Syno Aurelius embodies the principles of non-exclusion and fundamental human rights.</w:t>
      </w:r>
    </w:p>
    <w:p w14:paraId="7AFC75A5">
      <w:pPr>
        <w:jc w:val="both"/>
      </w:pPr>
    </w:p>
    <w:p w14:paraId="74C43CED">
      <w:pPr>
        <w:jc w:val="both"/>
        <w:rPr>
          <w:b/>
          <w:bCs/>
        </w:rPr>
      </w:pPr>
      <w:r>
        <w:rPr>
          <w:b/>
          <w:bCs/>
        </w:rPr>
        <w:t>VI. Conclusion</w:t>
      </w:r>
    </w:p>
    <w:p w14:paraId="3838A028">
      <w:pPr>
        <w:jc w:val="both"/>
      </w:pPr>
      <w:r>
        <w:t xml:space="preserve">The creation of Syno Aurelius is grounded in the unwavering principles of international law. Upholding jus cogens norms and the principle of non-exclusion, Syno Aurelius asserts its rightful place within the global community, committed to peace, </w:t>
      </w:r>
      <w:r>
        <w:rPr>
          <w:lang w:val="en-US"/>
        </w:rPr>
        <w:t>Inclusivity</w:t>
      </w:r>
      <w:r>
        <w:t>, and the betterment of humanity.</w:t>
      </w:r>
    </w:p>
    <w:p w14:paraId="34FE276F">
      <w:pPr>
        <w:jc w:val="both"/>
      </w:pPr>
    </w:p>
    <w:p w14:paraId="1F49B64F">
      <w:pPr>
        <w:jc w:val="both"/>
        <w:rPr>
          <w:rFonts w:hint="default"/>
          <w:lang w:val="en-US"/>
        </w:rPr>
      </w:pPr>
      <w:r>
        <w:rPr>
          <w:rFonts w:hint="default"/>
          <w:lang w:val="en-US"/>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1874520</wp:posOffset>
            </wp:positionV>
            <wp:extent cx="1946910" cy="1245870"/>
            <wp:effectExtent l="0" t="0" r="15240" b="11430"/>
            <wp:wrapNone/>
            <wp:docPr id="4" name="Picture 4"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narchs Signature"/>
                    <pic:cNvPicPr>
                      <a:picLocks noChangeAspect="1"/>
                    </pic:cNvPicPr>
                  </pic:nvPicPr>
                  <pic:blipFill>
                    <a:blip r:embed="rId5"/>
                    <a:stretch>
                      <a:fillRect/>
                    </a:stretch>
                  </pic:blipFill>
                  <pic:spPr>
                    <a:xfrm>
                      <a:off x="0" y="0"/>
                      <a:ext cx="1946910" cy="1245870"/>
                    </a:xfrm>
                    <a:prstGeom prst="rect">
                      <a:avLst/>
                    </a:prstGeom>
                  </pic:spPr>
                </pic:pic>
              </a:graphicData>
            </a:graphic>
          </wp:anchor>
        </w:drawing>
      </w:r>
      <w:r>
        <w:rPr>
          <w:rFonts w:hint="default"/>
          <w:lang w:val="en-US"/>
        </w:rPr>
        <w:drawing>
          <wp:anchor distT="0" distB="0" distL="114300" distR="114300" simplePos="0" relativeHeight="251659264" behindDoc="1" locked="0" layoutInCell="1" allowOverlap="1">
            <wp:simplePos x="0" y="0"/>
            <wp:positionH relativeFrom="column">
              <wp:posOffset>51435</wp:posOffset>
            </wp:positionH>
            <wp:positionV relativeFrom="paragraph">
              <wp:posOffset>741680</wp:posOffset>
            </wp:positionV>
            <wp:extent cx="1122045" cy="1059180"/>
            <wp:effectExtent l="0" t="0" r="0" b="7620"/>
            <wp:wrapNone/>
            <wp:docPr id="3" name="Picture 3"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narchs Seal"/>
                    <pic:cNvPicPr>
                      <a:picLocks noChangeAspect="1"/>
                    </pic:cNvPicPr>
                  </pic:nvPicPr>
                  <pic:blipFill>
                    <a:blip r:embed="rId6"/>
                    <a:stretch>
                      <a:fillRect/>
                    </a:stretch>
                  </pic:blipFill>
                  <pic:spPr>
                    <a:xfrm>
                      <a:off x="0" y="0"/>
                      <a:ext cx="1122045" cy="1059180"/>
                    </a:xfrm>
                    <a:prstGeom prst="rect">
                      <a:avLst/>
                    </a:prstGeom>
                  </pic:spPr>
                </pic:pic>
              </a:graphicData>
            </a:graphic>
          </wp:anchor>
        </w:drawing>
      </w:r>
      <w:r>
        <w:t>Prepared by:</w:t>
      </w:r>
      <w:r>
        <w:br w:type="textWrapping"/>
      </w:r>
      <w:r>
        <w:t xml:space="preserve">Karolys Ignatius </w:t>
      </w:r>
      <w:r>
        <w:rPr>
          <w:rFonts w:hint="default"/>
          <w:lang w:val="en-US"/>
        </w:rPr>
        <w:t>V</w:t>
      </w:r>
      <w:r>
        <w:t>on Lotharinge</w:t>
      </w:r>
      <w:r>
        <w:br w:type="textWrapping"/>
      </w:r>
      <w:r>
        <w:t>Founder and Creator of the Constitutional Monarchy of Syno Aurelius</w:t>
      </w:r>
      <w:r>
        <w:br w:type="textWrapping"/>
      </w:r>
      <w:r>
        <w:t xml:space="preserve">Date: </w:t>
      </w:r>
      <w:r>
        <w:rPr>
          <w:rFonts w:hint="default"/>
          <w:lang w:val="en-US"/>
        </w:rPr>
        <w:t>2019</w:t>
      </w: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D6DC">
    <w:pPr>
      <w:pStyle w:val="9"/>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23ECD">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7B523ECD">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r>
      <w:rPr>
        <w:rFonts w:hint="default"/>
        <w:lang w:val="en-US"/>
      </w:rPr>
      <w:drawing>
        <wp:inline distT="0" distB="0" distL="114300" distR="114300">
          <wp:extent cx="1628775" cy="977265"/>
          <wp:effectExtent l="0" t="0" r="9525" b="13335"/>
          <wp:docPr id="1" name="Picture 1"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 LOGO"/>
                  <pic:cNvPicPr>
                    <a:picLocks noChangeAspect="1"/>
                  </pic:cNvPicPr>
                </pic:nvPicPr>
                <pic:blipFill>
                  <a:blip r:embed="rId1"/>
                  <a:stretch>
                    <a:fillRect/>
                  </a:stretch>
                </pic:blipFill>
                <pic:spPr>
                  <a:xfrm>
                    <a:off x="0" y="0"/>
                    <a:ext cx="1628775" cy="9772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675E8"/>
    <w:rsid w:val="013C74E3"/>
    <w:rsid w:val="146D121B"/>
    <w:rsid w:val="170E5D18"/>
    <w:rsid w:val="2C7A2AEE"/>
    <w:rsid w:val="61D6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uiPriority w:val="0"/>
    <w:rPr>
      <w:color w:val="0000FF"/>
      <w:u w:val="single"/>
    </w:rPr>
  </w:style>
  <w:style w:type="paragraph" w:styleId="11">
    <w:name w:val="Normal (Web)"/>
    <w:basedOn w:val="1"/>
    <w:qFormat/>
    <w:uiPriority w:val="0"/>
    <w:rPr>
      <w:sz w:val="24"/>
      <w:szCs w:val="24"/>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2025-04-28T15:48:00Z</dcterms:created>
  <dc:creator>MONARCH</dc:creator>
  <cp:lastModifiedBy>Luke Lottering</cp:lastModifiedBy>
  <dcterms:modified xsi:type="dcterms:W3CDTF">2025-09-20T13:40:43Z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6DFB0E1C50E048DAB894468D91F50744_13</vt:lpwstr>
  </property>
</Properties>
</file>