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0E6C8C2">
      <w:pPr>
        <w:jc w:val="center"/>
        <w:rPr>
          <w:rFonts w:hint="default"/>
          <w:b/>
          <w:bCs/>
          <w:sz w:val="32"/>
          <w:szCs w:val="32"/>
          <w:lang w:val="en-US"/>
        </w:rPr>
      </w:pPr>
      <w:r>
        <w:rPr>
          <w:b/>
          <w:bCs/>
          <w:sz w:val="32"/>
          <w:szCs w:val="32"/>
        </w:rPr>
        <w:t>T</w:t>
      </w:r>
      <w:r>
        <w:rPr>
          <w:rFonts w:hint="default"/>
          <w:b/>
          <w:bCs/>
          <w:sz w:val="32"/>
          <w:szCs w:val="32"/>
          <w:lang w:val="en-US"/>
        </w:rPr>
        <w:t>HE SYNO AURELIUS GOVERNANCE ACT</w:t>
      </w:r>
    </w:p>
    <w:p w14:paraId="7AAD528C">
      <w:pPr>
        <w:jc w:val="center"/>
        <w:rPr>
          <w:b/>
          <w:bCs/>
          <w:sz w:val="32"/>
          <w:szCs w:val="32"/>
        </w:rPr>
      </w:pPr>
      <w:r>
        <w:rPr>
          <w:b/>
          <w:bCs/>
          <w:sz w:val="32"/>
          <w:szCs w:val="32"/>
        </w:rPr>
        <w:t>Act 4 of 2019</w:t>
      </w:r>
    </w:p>
    <w:p w14:paraId="289B7828">
      <w:pPr>
        <w:jc w:val="center"/>
        <w:rPr>
          <w:b/>
          <w:bCs/>
        </w:rPr>
      </w:pPr>
    </w:p>
    <w:p w14:paraId="75161F51">
      <w:pPr>
        <w:jc w:val="center"/>
        <w:rPr>
          <w:b/>
          <w:bCs/>
        </w:rPr>
      </w:pPr>
    </w:p>
    <w:p w14:paraId="6B215840">
      <w:pPr>
        <w:jc w:val="both"/>
        <w:rPr>
          <w:b/>
          <w:bCs/>
        </w:rPr>
      </w:pPr>
    </w:p>
    <w:p w14:paraId="47BB3DD7">
      <w:pPr>
        <w:jc w:val="both"/>
      </w:pPr>
      <w:r>
        <w:t>Enacted by the Will of the Monarch in accordance with the Monarchs Act (Act 1 of 2019) and the Constitution Act (Act 2 of 2019)</w:t>
      </w:r>
    </w:p>
    <w:p w14:paraId="53880ED9">
      <w:pPr>
        <w:jc w:val="both"/>
      </w:pPr>
    </w:p>
    <w:p w14:paraId="0955B9BD">
      <w:pPr>
        <w:jc w:val="left"/>
        <w:rPr>
          <w:b/>
          <w:bCs/>
        </w:rPr>
      </w:pPr>
      <w:r>
        <w:rPr>
          <w:b/>
          <w:bCs/>
        </w:rPr>
        <w:t>PREAMBLE</w:t>
      </w:r>
    </w:p>
    <w:p w14:paraId="18933315">
      <w:pPr>
        <w:jc w:val="both"/>
      </w:pPr>
      <w:r>
        <w:t>We, the Sovereign People of Syno Aurelius, under the enduring guidance of His Majesty Karolys Ignatius fon Lotharinge, the Monarch and Founder of the Constitutional Monarchy of Syno Aurelius, and pursuant to the authority vested in the Crown by the Monarchs Act (Act 1 of 2019) and the foundational principles enshrined in the Constitution Act (Act 2 of 2019), do hereby enact this Governance Act (Act 4 of 2019) to define and regulate the structure, responsibilities, and lawful interaction of the Executive, Legislative, and Judicial branches of State.</w:t>
      </w:r>
    </w:p>
    <w:p w14:paraId="55F99F3B">
      <w:pPr>
        <w:jc w:val="both"/>
      </w:pPr>
    </w:p>
    <w:p w14:paraId="2200948A">
      <w:pPr>
        <w:jc w:val="both"/>
      </w:pPr>
      <w:r>
        <w:t>This Act affirms the constitutional vision proclaimed on 13 May 2019, and provides the legal framework for governance in accordance with the Parliamentary Magna Carta, the rule of law, and the digital sovereignty of the State.</w:t>
      </w:r>
    </w:p>
    <w:p w14:paraId="01F59297">
      <w:pPr>
        <w:jc w:val="both"/>
      </w:pPr>
    </w:p>
    <w:p w14:paraId="10555EDA">
      <w:pPr>
        <w:jc w:val="both"/>
      </w:pPr>
    </w:p>
    <w:p w14:paraId="0125F881">
      <w:pPr>
        <w:jc w:val="both"/>
        <w:rPr>
          <w:b/>
          <w:bCs/>
        </w:rPr>
      </w:pPr>
      <w:r>
        <w:rPr>
          <w:b/>
          <w:bCs/>
        </w:rPr>
        <w:t>CHAPTER I – THE EXECUTIVE BRANCH</w:t>
      </w:r>
    </w:p>
    <w:p w14:paraId="29177D76">
      <w:pPr>
        <w:jc w:val="both"/>
      </w:pPr>
      <w:r>
        <w:t>Section 1 – The Executive Authority</w:t>
      </w:r>
    </w:p>
    <w:p w14:paraId="1F09CC8D">
      <w:pPr>
        <w:jc w:val="both"/>
      </w:pPr>
      <w:r>
        <w:t>1.1 The Executive Authority of Syno Aurelius shall be vested in:</w:t>
      </w:r>
    </w:p>
    <w:p w14:paraId="4D8E5733">
      <w:pPr>
        <w:jc w:val="both"/>
      </w:pPr>
    </w:p>
    <w:p w14:paraId="0BA2E798">
      <w:pPr>
        <w:jc w:val="both"/>
      </w:pPr>
      <w:r>
        <w:t>The President of Syno Aurelius, as Head of Government.</w:t>
      </w:r>
    </w:p>
    <w:p w14:paraId="50E4AEB4">
      <w:pPr>
        <w:jc w:val="both"/>
      </w:pPr>
    </w:p>
    <w:p w14:paraId="512062C8">
      <w:pPr>
        <w:jc w:val="both"/>
      </w:pPr>
    </w:p>
    <w:p w14:paraId="44AAA274">
      <w:pPr>
        <w:jc w:val="both"/>
      </w:pPr>
      <w:r>
        <w:t>Section 2 – The President</w:t>
      </w:r>
    </w:p>
    <w:p w14:paraId="70AEB3D2">
      <w:pPr>
        <w:jc w:val="both"/>
      </w:pPr>
      <w:r>
        <w:t>2.1 The President is the Executive Head of State, responsible for the daily operations of government.</w:t>
      </w:r>
    </w:p>
    <w:p w14:paraId="5563A699">
      <w:pPr>
        <w:jc w:val="both"/>
      </w:pPr>
      <w:r>
        <w:t>2.2 The President shall be appointed by the Monarch and serve a term as defined by the Monarch or Parliament.</w:t>
      </w:r>
    </w:p>
    <w:p w14:paraId="056F0B92">
      <w:pPr>
        <w:jc w:val="both"/>
      </w:pPr>
      <w:r>
        <w:t>2.3 The President:</w:t>
      </w:r>
    </w:p>
    <w:p w14:paraId="761D9B35">
      <w:pPr>
        <w:jc w:val="both"/>
      </w:pPr>
    </w:p>
    <w:p w14:paraId="1E3B7F6A">
      <w:pPr>
        <w:jc w:val="both"/>
      </w:pPr>
      <w:r>
        <w:t>Implements the national strategic plan.</w:t>
      </w:r>
    </w:p>
    <w:p w14:paraId="22A12786">
      <w:pPr>
        <w:jc w:val="both"/>
      </w:pPr>
      <w:r>
        <w:t>Oversees ministries and state institutions.</w:t>
      </w:r>
    </w:p>
    <w:p w14:paraId="0E02C57A">
      <w:pPr>
        <w:jc w:val="both"/>
      </w:pPr>
      <w:r>
        <w:t>Reports directly to the Monarch and Parliament.</w:t>
      </w:r>
    </w:p>
    <w:p w14:paraId="332B7F07">
      <w:pPr>
        <w:jc w:val="both"/>
      </w:pPr>
    </w:p>
    <w:p w14:paraId="5E14BAFA">
      <w:pPr>
        <w:jc w:val="both"/>
      </w:pPr>
      <w:r>
        <w:t>Section 3 – The Deputy President</w:t>
      </w:r>
    </w:p>
    <w:p w14:paraId="56E0651F">
      <w:pPr>
        <w:jc w:val="both"/>
      </w:pPr>
      <w:r>
        <w:t>3.1 The Deputy President supports and advises the President and acts in their absence.</w:t>
      </w:r>
    </w:p>
    <w:p w14:paraId="6C92570C">
      <w:pPr>
        <w:jc w:val="both"/>
      </w:pPr>
      <w:r>
        <w:t>3.2 The Deputy President shall oversee strategic inter-governmental coordination and ensure policy implementation across Ministries.</w:t>
      </w:r>
    </w:p>
    <w:p w14:paraId="21784F69">
      <w:pPr>
        <w:jc w:val="both"/>
      </w:pPr>
    </w:p>
    <w:p w14:paraId="53819559">
      <w:pPr>
        <w:jc w:val="both"/>
      </w:pPr>
    </w:p>
    <w:p w14:paraId="76FDC3F9">
      <w:pPr>
        <w:jc w:val="both"/>
      </w:pPr>
    </w:p>
    <w:p w14:paraId="77AE2A42">
      <w:pPr>
        <w:jc w:val="both"/>
      </w:pPr>
    </w:p>
    <w:p w14:paraId="694EB0DB">
      <w:pPr>
        <w:jc w:val="both"/>
      </w:pPr>
      <w:r>
        <w:t>Section 4 – The Council of Ministers</w:t>
      </w:r>
    </w:p>
    <w:p w14:paraId="3722B070">
      <w:pPr>
        <w:jc w:val="both"/>
      </w:pPr>
      <w:r>
        <w:t>4.1 Ministers shall be appointed by the President and approved by Parliament.</w:t>
      </w:r>
    </w:p>
    <w:p w14:paraId="7FDA1AB4">
      <w:pPr>
        <w:jc w:val="both"/>
      </w:pPr>
      <w:r>
        <w:t>4.2 Ministries shall include, but are not limited to:</w:t>
      </w:r>
    </w:p>
    <w:p w14:paraId="66E859DC">
      <w:pPr>
        <w:jc w:val="both"/>
      </w:pPr>
    </w:p>
    <w:p w14:paraId="73EF9DA5">
      <w:pPr>
        <w:jc w:val="both"/>
      </w:pPr>
      <w:r>
        <w:t>Ministry of Economics and Trade</w:t>
      </w:r>
    </w:p>
    <w:p w14:paraId="606133C3">
      <w:pPr>
        <w:jc w:val="both"/>
      </w:pPr>
      <w:r>
        <w:t>Ministry of Finance and the Treasury</w:t>
      </w:r>
    </w:p>
    <w:p w14:paraId="0CD60A7B">
      <w:pPr>
        <w:jc w:val="both"/>
      </w:pPr>
      <w:r>
        <w:t>Ministry of Diplomacy and International Affairs</w:t>
      </w:r>
    </w:p>
    <w:p w14:paraId="508EECE2">
      <w:pPr>
        <w:jc w:val="both"/>
      </w:pPr>
      <w:r>
        <w:t>Ministry of Education and Innovation</w:t>
      </w:r>
    </w:p>
    <w:p w14:paraId="1839084B">
      <w:pPr>
        <w:jc w:val="both"/>
      </w:pPr>
      <w:r>
        <w:t>Ministry of Technology and AI</w:t>
      </w:r>
    </w:p>
    <w:p w14:paraId="74F59347">
      <w:pPr>
        <w:jc w:val="both"/>
      </w:pPr>
      <w:r>
        <w:t>Ministry of Environment and Sustainability</w:t>
      </w:r>
      <w:bookmarkStart w:id="0" w:name="_GoBack"/>
      <w:bookmarkEnd w:id="0"/>
    </w:p>
    <w:p w14:paraId="197DE5D7">
      <w:pPr>
        <w:jc w:val="both"/>
      </w:pPr>
      <w:r>
        <w:t>Ministry of Defense and Cybersecurity</w:t>
      </w:r>
    </w:p>
    <w:p w14:paraId="428FE2B0">
      <w:pPr>
        <w:jc w:val="both"/>
      </w:pPr>
      <w:r>
        <w:t>Ministry of Health and Human Development</w:t>
      </w:r>
    </w:p>
    <w:p w14:paraId="72DF183F">
      <w:pPr>
        <w:jc w:val="both"/>
      </w:pPr>
    </w:p>
    <w:p w14:paraId="6E35A9BB">
      <w:pPr>
        <w:jc w:val="both"/>
      </w:pPr>
      <w:r>
        <w:t>Section 5 – Departments and State-Owned Entities</w:t>
      </w:r>
    </w:p>
    <w:p w14:paraId="0B19D8D4">
      <w:pPr>
        <w:jc w:val="both"/>
      </w:pPr>
      <w:r>
        <w:t>5.1 Each Ministry may have subsidiary Departments, Agencies, and Authorities.</w:t>
      </w:r>
    </w:p>
    <w:p w14:paraId="337F74AA">
      <w:pPr>
        <w:jc w:val="both"/>
      </w:pPr>
      <w:r>
        <w:t>5.2 State-Owned Entities (SOEs) shall be established by Cabinet Order to fulfill specific national mandates and shall operate under prudential governance standards.</w:t>
      </w:r>
    </w:p>
    <w:p w14:paraId="27615496">
      <w:pPr>
        <w:jc w:val="both"/>
      </w:pPr>
    </w:p>
    <w:p w14:paraId="1B6A713D">
      <w:pPr>
        <w:jc w:val="both"/>
      </w:pPr>
    </w:p>
    <w:p w14:paraId="4BC30AD9">
      <w:pPr>
        <w:jc w:val="both"/>
        <w:rPr>
          <w:b/>
          <w:bCs/>
        </w:rPr>
      </w:pPr>
      <w:r>
        <w:rPr>
          <w:b/>
          <w:bCs/>
        </w:rPr>
        <w:t>CHAPTER II – THE LEGISLATIVE BRANCH</w:t>
      </w:r>
    </w:p>
    <w:p w14:paraId="4BB90396">
      <w:pPr>
        <w:jc w:val="both"/>
      </w:pPr>
      <w:r>
        <w:t>Section 6 – Supremacy of the Parliamentary Magna Carta</w:t>
      </w:r>
    </w:p>
    <w:p w14:paraId="0E8B155C">
      <w:pPr>
        <w:jc w:val="both"/>
      </w:pPr>
      <w:r>
        <w:t>6.1 The Parliamentary Magna Carta shall serve as the supreme legal instrument of legislative procedure, rights, and governance conduct within the Parliament.</w:t>
      </w:r>
    </w:p>
    <w:p w14:paraId="73F06ED2">
      <w:pPr>
        <w:jc w:val="both"/>
      </w:pPr>
      <w:r>
        <w:t>6.2 It shall define the rules of order, conduct, ethics, voting procedures, and bill passage.</w:t>
      </w:r>
    </w:p>
    <w:p w14:paraId="4EEE2669">
      <w:pPr>
        <w:jc w:val="both"/>
      </w:pPr>
    </w:p>
    <w:p w14:paraId="64E293EA">
      <w:pPr>
        <w:jc w:val="both"/>
      </w:pPr>
      <w:r>
        <w:t>Section 7 – The Parliament of Syno Aurelius</w:t>
      </w:r>
    </w:p>
    <w:p w14:paraId="4C113E4B">
      <w:pPr>
        <w:jc w:val="both"/>
      </w:pPr>
      <w:r>
        <w:t>7.1 The Parliament is the primary legislative authority.</w:t>
      </w:r>
    </w:p>
    <w:p w14:paraId="30499A58">
      <w:pPr>
        <w:jc w:val="both"/>
      </w:pPr>
      <w:r>
        <w:t>7.2 It is bicameral, consisting of:</w:t>
      </w:r>
    </w:p>
    <w:p w14:paraId="671B031D">
      <w:pPr>
        <w:jc w:val="both"/>
      </w:pPr>
    </w:p>
    <w:p w14:paraId="3A388567">
      <w:pPr>
        <w:jc w:val="both"/>
        <w:rPr>
          <w:rFonts w:hint="default"/>
          <w:lang w:val="en-US"/>
        </w:rPr>
      </w:pPr>
      <w:r>
        <w:t xml:space="preserve">The General Assembly, comprising four </w:t>
      </w:r>
      <w:r>
        <w:rPr>
          <w:rFonts w:hint="default"/>
          <w:lang w:val="en-US"/>
        </w:rPr>
        <w:t>Chambers:</w:t>
      </w:r>
    </w:p>
    <w:p w14:paraId="6CA15F29">
      <w:pPr>
        <w:jc w:val="both"/>
      </w:pPr>
      <w:r>
        <w:t>House of Senators (Upper House)</w:t>
      </w:r>
    </w:p>
    <w:p w14:paraId="7C1E284F">
      <w:pPr>
        <w:jc w:val="both"/>
      </w:pPr>
      <w:r>
        <w:t>House of Congress</w:t>
      </w:r>
    </w:p>
    <w:p w14:paraId="3314FBC9">
      <w:pPr>
        <w:jc w:val="both"/>
      </w:pPr>
      <w:r>
        <w:t>House of Justice</w:t>
      </w:r>
    </w:p>
    <w:p w14:paraId="719C092D">
      <w:pPr>
        <w:jc w:val="both"/>
      </w:pPr>
      <w:r>
        <w:t>House of Representatives (Lower House)</w:t>
      </w:r>
    </w:p>
    <w:p w14:paraId="1FDC7E25">
      <w:pPr>
        <w:jc w:val="both"/>
      </w:pPr>
    </w:p>
    <w:p w14:paraId="0EFD19D6">
      <w:pPr>
        <w:jc w:val="both"/>
      </w:pPr>
      <w:r>
        <w:t>7.3 Parliament is responsible for:</w:t>
      </w:r>
    </w:p>
    <w:p w14:paraId="41FEF8FA">
      <w:pPr>
        <w:jc w:val="both"/>
      </w:pPr>
    </w:p>
    <w:p w14:paraId="3032D43F">
      <w:pPr>
        <w:jc w:val="both"/>
      </w:pPr>
      <w:r>
        <w:t>Drafting and passing laws.</w:t>
      </w:r>
    </w:p>
    <w:p w14:paraId="7C96CDC7">
      <w:pPr>
        <w:jc w:val="both"/>
      </w:pPr>
      <w:r>
        <w:t>Ratifying international treaties.</w:t>
      </w:r>
    </w:p>
    <w:p w14:paraId="4BF945B7">
      <w:pPr>
        <w:jc w:val="both"/>
      </w:pPr>
      <w:r>
        <w:t>Approving national budgets.</w:t>
      </w:r>
    </w:p>
    <w:p w14:paraId="10A9F26D">
      <w:pPr>
        <w:jc w:val="both"/>
      </w:pPr>
      <w:r>
        <w:t>Providing oversight of the Executive.</w:t>
      </w:r>
    </w:p>
    <w:p w14:paraId="4D1FC289">
      <w:pPr>
        <w:jc w:val="both"/>
      </w:pPr>
    </w:p>
    <w:p w14:paraId="58C6A391">
      <w:pPr>
        <w:jc w:val="both"/>
      </w:pPr>
      <w:r>
        <w:t>Section 8 – Composition and Functions of the Four Houses</w:t>
      </w:r>
    </w:p>
    <w:p w14:paraId="061B0EED">
      <w:pPr>
        <w:jc w:val="both"/>
      </w:pPr>
      <w:r>
        <w:t>8.1 House of Senators</w:t>
      </w:r>
    </w:p>
    <w:p w14:paraId="008F754A">
      <w:pPr>
        <w:jc w:val="both"/>
      </w:pPr>
      <w:r>
        <w:t xml:space="preserve">Composed of senior </w:t>
      </w:r>
      <w:r>
        <w:rPr>
          <w:lang w:val="en-US"/>
        </w:rPr>
        <w:t>states persons</w:t>
      </w:r>
      <w:r>
        <w:t xml:space="preserve"> appointed by the Monarch.</w:t>
      </w:r>
    </w:p>
    <w:p w14:paraId="669F06BC">
      <w:pPr>
        <w:jc w:val="both"/>
      </w:pPr>
      <w:r>
        <w:t>Reviews and provides wisdom-based critique on national laws, treaties, and policies.</w:t>
      </w:r>
    </w:p>
    <w:p w14:paraId="60387B1C">
      <w:pPr>
        <w:jc w:val="both"/>
      </w:pPr>
    </w:p>
    <w:p w14:paraId="3337B9E9">
      <w:pPr>
        <w:jc w:val="both"/>
      </w:pPr>
      <w:r>
        <w:t>8.2 House of Congress</w:t>
      </w:r>
    </w:p>
    <w:p w14:paraId="62249B3E">
      <w:pPr>
        <w:jc w:val="both"/>
      </w:pPr>
      <w:r>
        <w:t>Composed of elected and appointed representatives.</w:t>
      </w:r>
    </w:p>
    <w:p w14:paraId="53E13C24">
      <w:pPr>
        <w:jc w:val="both"/>
      </w:pPr>
      <w:r>
        <w:t>Focuses on economic, digital, scientific, and technological legislation.</w:t>
      </w:r>
    </w:p>
    <w:p w14:paraId="251B0E9D">
      <w:pPr>
        <w:jc w:val="both"/>
      </w:pPr>
    </w:p>
    <w:p w14:paraId="7EACF8E8">
      <w:pPr>
        <w:jc w:val="both"/>
      </w:pPr>
      <w:r>
        <w:t>8.3 House of Justice</w:t>
      </w:r>
    </w:p>
    <w:p w14:paraId="6ED61140">
      <w:pPr>
        <w:jc w:val="both"/>
      </w:pPr>
      <w:r>
        <w:t>Responsible for legal and constitutional interpretation of bills.</w:t>
      </w:r>
    </w:p>
    <w:p w14:paraId="46DA7E39">
      <w:pPr>
        <w:jc w:val="both"/>
      </w:pPr>
      <w:r>
        <w:t>Functions as a pre-judicial body, ensuring laws align with Magna Carta and constitutional rights.</w:t>
      </w:r>
    </w:p>
    <w:p w14:paraId="30AE9F60">
      <w:pPr>
        <w:jc w:val="both"/>
      </w:pPr>
    </w:p>
    <w:p w14:paraId="7CF55D01">
      <w:pPr>
        <w:jc w:val="both"/>
      </w:pPr>
      <w:r>
        <w:t>8.4 House of Representatives</w:t>
      </w:r>
    </w:p>
    <w:p w14:paraId="2738E484">
      <w:pPr>
        <w:jc w:val="both"/>
      </w:pPr>
      <w:r>
        <w:t>Elected members representing the digital constituencies and global diplomatic partners.</w:t>
      </w:r>
    </w:p>
    <w:p w14:paraId="05FA23ED">
      <w:pPr>
        <w:jc w:val="both"/>
      </w:pPr>
      <w:r>
        <w:t>Introduces legislation and debates public policy matters.</w:t>
      </w:r>
    </w:p>
    <w:p w14:paraId="0130BF45">
      <w:pPr>
        <w:jc w:val="both"/>
      </w:pPr>
    </w:p>
    <w:p w14:paraId="661396D0">
      <w:pPr>
        <w:jc w:val="both"/>
      </w:pPr>
      <w:r>
        <w:t>Section 9 – Members of Parliament (MPs)</w:t>
      </w:r>
    </w:p>
    <w:p w14:paraId="7C01B1E5">
      <w:pPr>
        <w:jc w:val="both"/>
      </w:pPr>
      <w:r>
        <w:t>9.1 MPs shall be citizens of Syno Aurelius with credentials or public service history.</w:t>
      </w:r>
    </w:p>
    <w:p w14:paraId="3DD49DF8">
      <w:pPr>
        <w:jc w:val="both"/>
      </w:pPr>
      <w:r>
        <w:t>9.2 MPs may serve in dual capacity as Ministers unless otherwise prohibited by law.</w:t>
      </w:r>
    </w:p>
    <w:p w14:paraId="47938661">
      <w:pPr>
        <w:jc w:val="both"/>
      </w:pPr>
      <w:r>
        <w:t>9.3 All MPs shall uphold:</w:t>
      </w:r>
    </w:p>
    <w:p w14:paraId="4EE0CDA8">
      <w:pPr>
        <w:jc w:val="both"/>
      </w:pPr>
    </w:p>
    <w:p w14:paraId="37EA8289">
      <w:pPr>
        <w:jc w:val="both"/>
      </w:pPr>
      <w:r>
        <w:t>The Magna Carta of Parliament.</w:t>
      </w:r>
    </w:p>
    <w:p w14:paraId="481372A8">
      <w:pPr>
        <w:jc w:val="both"/>
      </w:pPr>
      <w:r>
        <w:t>The Ethical Conduct Code of Syno Aurelius.</w:t>
      </w:r>
    </w:p>
    <w:p w14:paraId="064E579E">
      <w:pPr>
        <w:jc w:val="both"/>
      </w:pPr>
      <w:r>
        <w:t>The Digital Civic Contract.</w:t>
      </w:r>
    </w:p>
    <w:p w14:paraId="6512285D">
      <w:pPr>
        <w:jc w:val="both"/>
      </w:pPr>
    </w:p>
    <w:p w14:paraId="3F40D0C3">
      <w:pPr>
        <w:jc w:val="both"/>
      </w:pPr>
    </w:p>
    <w:p w14:paraId="39BCEC56">
      <w:pPr>
        <w:jc w:val="both"/>
        <w:rPr>
          <w:b/>
          <w:bCs/>
        </w:rPr>
      </w:pPr>
      <w:r>
        <w:rPr>
          <w:b/>
          <w:bCs/>
        </w:rPr>
        <w:t>CHAPTER III – THE JUDICIAL BRANCH</w:t>
      </w:r>
    </w:p>
    <w:p w14:paraId="1412EF0C">
      <w:pPr>
        <w:jc w:val="both"/>
      </w:pPr>
      <w:r>
        <w:t>Section 10 – The Judiciary of Syno Aurelius</w:t>
      </w:r>
    </w:p>
    <w:p w14:paraId="72FAC805">
      <w:pPr>
        <w:jc w:val="both"/>
      </w:pPr>
      <w:r>
        <w:t>10.1 The Judiciary is independent and impartial.</w:t>
      </w:r>
    </w:p>
    <w:p w14:paraId="4423B738">
      <w:pPr>
        <w:jc w:val="both"/>
      </w:pPr>
      <w:r>
        <w:t>10.2 The Judicial Authority is vested in:</w:t>
      </w:r>
    </w:p>
    <w:p w14:paraId="73D2A8C3">
      <w:pPr>
        <w:jc w:val="both"/>
      </w:pPr>
      <w:r>
        <w:t>The Supreme Court of Syno Aurelius</w:t>
      </w:r>
    </w:p>
    <w:p w14:paraId="3A805879">
      <w:pPr>
        <w:jc w:val="both"/>
      </w:pPr>
      <w:r>
        <w:t>The Constitutional Court</w:t>
      </w:r>
    </w:p>
    <w:p w14:paraId="79F4ACFB">
      <w:pPr>
        <w:jc w:val="both"/>
      </w:pPr>
      <w:r>
        <w:t>High Virtual Courts</w:t>
      </w:r>
    </w:p>
    <w:p w14:paraId="0E5DBCAC">
      <w:pPr>
        <w:jc w:val="both"/>
      </w:pPr>
      <w:r>
        <w:t>Specialized Digital Tribunals</w:t>
      </w:r>
    </w:p>
    <w:p w14:paraId="6106D84E">
      <w:pPr>
        <w:jc w:val="both"/>
      </w:pPr>
    </w:p>
    <w:p w14:paraId="53D95F5A">
      <w:pPr>
        <w:jc w:val="both"/>
      </w:pPr>
      <w:r>
        <w:t>Section 11 – The Supreme Court</w:t>
      </w:r>
    </w:p>
    <w:p w14:paraId="0F96F414">
      <w:pPr>
        <w:jc w:val="both"/>
      </w:pPr>
      <w:r>
        <w:t>11.1 The Supreme Court is the highest court of appeal.</w:t>
      </w:r>
    </w:p>
    <w:p w14:paraId="0A3F4A47">
      <w:pPr>
        <w:jc w:val="both"/>
      </w:pPr>
      <w:r>
        <w:t>11.2 Composed of 7 Justices appointed by the Monarch upon recommendation of Parliament.</w:t>
      </w:r>
    </w:p>
    <w:p w14:paraId="348E7A1A">
      <w:pPr>
        <w:jc w:val="both"/>
      </w:pPr>
      <w:r>
        <w:t>11.3 Has original jurisdiction over:</w:t>
      </w:r>
    </w:p>
    <w:p w14:paraId="3692F023">
      <w:pPr>
        <w:jc w:val="both"/>
      </w:pPr>
      <w:r>
        <w:t>Disputes between branches of government.</w:t>
      </w:r>
    </w:p>
    <w:p w14:paraId="76E1D91B">
      <w:pPr>
        <w:jc w:val="both"/>
      </w:pPr>
      <w:r>
        <w:t>Interpretation of the Magna Carta and Governance Act.</w:t>
      </w:r>
    </w:p>
    <w:p w14:paraId="2A11B979">
      <w:pPr>
        <w:jc w:val="both"/>
      </w:pPr>
      <w:r>
        <w:t>International and digital constitutional law.</w:t>
      </w:r>
    </w:p>
    <w:p w14:paraId="47A1BF1D">
      <w:pPr>
        <w:jc w:val="both"/>
      </w:pPr>
    </w:p>
    <w:p w14:paraId="3E8DF1B5">
      <w:pPr>
        <w:jc w:val="both"/>
      </w:pPr>
      <w:r>
        <w:t>Section 12 – Constitutional Court</w:t>
      </w:r>
    </w:p>
    <w:p w14:paraId="7CD4BF1E">
      <w:pPr>
        <w:jc w:val="both"/>
      </w:pPr>
      <w:r>
        <w:t>12.1 Safeguards the Constitution, Magna Carta, and rights of citizens.</w:t>
      </w:r>
    </w:p>
    <w:p w14:paraId="35D8A850">
      <w:pPr>
        <w:jc w:val="both"/>
      </w:pPr>
      <w:r>
        <w:t>12.2 Hears cases of constitutional infringement and electoral matters.</w:t>
      </w:r>
    </w:p>
    <w:p w14:paraId="3CF1DE77">
      <w:pPr>
        <w:jc w:val="both"/>
      </w:pPr>
    </w:p>
    <w:p w14:paraId="1BC0A81B">
      <w:pPr>
        <w:jc w:val="both"/>
      </w:pPr>
    </w:p>
    <w:p w14:paraId="36D404F4">
      <w:pPr>
        <w:jc w:val="both"/>
      </w:pPr>
    </w:p>
    <w:p w14:paraId="48EEFC8F">
      <w:pPr>
        <w:jc w:val="both"/>
      </w:pPr>
    </w:p>
    <w:p w14:paraId="656D8D67">
      <w:pPr>
        <w:jc w:val="both"/>
      </w:pPr>
      <w:r>
        <w:t>Section 13 – High Virtual Courts and Tribunals</w:t>
      </w:r>
    </w:p>
    <w:p w14:paraId="28E81DD6">
      <w:pPr>
        <w:jc w:val="both"/>
      </w:pPr>
      <w:r>
        <w:t>13.1 Established for sectoral matters such as:</w:t>
      </w:r>
    </w:p>
    <w:p w14:paraId="0D8BF904">
      <w:pPr>
        <w:jc w:val="both"/>
      </w:pPr>
      <w:r>
        <w:t>Digital Law</w:t>
      </w:r>
    </w:p>
    <w:p w14:paraId="64D89E53">
      <w:pPr>
        <w:jc w:val="both"/>
      </w:pPr>
      <w:r>
        <w:t>Cybercrime</w:t>
      </w:r>
    </w:p>
    <w:p w14:paraId="6E36CF7C">
      <w:pPr>
        <w:jc w:val="both"/>
      </w:pPr>
      <w:r>
        <w:t>Commercial Arbitration</w:t>
      </w:r>
    </w:p>
    <w:p w14:paraId="7DBBC906">
      <w:pPr>
        <w:jc w:val="both"/>
      </w:pPr>
      <w:r>
        <w:t>Human Rights</w:t>
      </w:r>
    </w:p>
    <w:p w14:paraId="05F68D19">
      <w:pPr>
        <w:jc w:val="both"/>
      </w:pPr>
    </w:p>
    <w:p w14:paraId="588837A6">
      <w:pPr>
        <w:jc w:val="both"/>
      </w:pPr>
      <w:r>
        <w:t>13.2 All courts operate under the Syno Aurelius Digital Justice Charter.</w:t>
      </w:r>
    </w:p>
    <w:p w14:paraId="0ABE354A">
      <w:pPr>
        <w:jc w:val="both"/>
      </w:pPr>
    </w:p>
    <w:p w14:paraId="6447EF10">
      <w:pPr>
        <w:jc w:val="both"/>
        <w:rPr>
          <w:b/>
          <w:bCs/>
        </w:rPr>
      </w:pPr>
      <w:r>
        <w:rPr>
          <w:b/>
          <w:bCs/>
        </w:rPr>
        <w:t>CHAPTER IV – GENERAL PROVISIONS</w:t>
      </w:r>
    </w:p>
    <w:p w14:paraId="29FCB352">
      <w:pPr>
        <w:jc w:val="both"/>
      </w:pPr>
      <w:r>
        <w:t>Section 14 – National Integration and Digital Sovereignty</w:t>
      </w:r>
    </w:p>
    <w:p w14:paraId="1C2A8038">
      <w:pPr>
        <w:jc w:val="both"/>
      </w:pPr>
      <w:r>
        <w:t>14.1 Syno Aurelius asserts its status as a Digital Sovereign State.</w:t>
      </w:r>
    </w:p>
    <w:p w14:paraId="550F2A65">
      <w:pPr>
        <w:jc w:val="both"/>
      </w:pPr>
      <w:r>
        <w:t>14.2 Governance is conducted via secure digital systems using advanced AI, blockchain, and encrypted platforms.</w:t>
      </w:r>
    </w:p>
    <w:p w14:paraId="0289376D">
      <w:pPr>
        <w:jc w:val="both"/>
      </w:pPr>
    </w:p>
    <w:p w14:paraId="15B555DC">
      <w:pPr>
        <w:jc w:val="both"/>
      </w:pPr>
      <w:r>
        <w:t>Section 15 – Amendment Procedures</w:t>
      </w:r>
    </w:p>
    <w:p w14:paraId="3F1D2CFE">
      <w:pPr>
        <w:jc w:val="both"/>
      </w:pPr>
      <w:r>
        <w:t>15.1 This Act may be amended by a two-thirds vote of Parliament and consent of the Monarch.</w:t>
      </w:r>
    </w:p>
    <w:p w14:paraId="745AD94C">
      <w:pPr>
        <w:jc w:val="both"/>
      </w:pPr>
      <w:r>
        <w:t>15.2 Amendments must be consistent with the Magna Carta and international human rights standards.</w:t>
      </w:r>
    </w:p>
    <w:p w14:paraId="5B744110">
      <w:pPr>
        <w:jc w:val="both"/>
      </w:pPr>
    </w:p>
    <w:p w14:paraId="30DCB619">
      <w:pPr>
        <w:jc w:val="both"/>
      </w:pPr>
      <w:r>
        <w:t>CERTIFICATION</w:t>
      </w:r>
    </w:p>
    <w:p w14:paraId="626C125B">
      <w:pPr>
        <w:jc w:val="both"/>
        <w:rPr>
          <w:rFonts w:hint="default"/>
          <w:lang w:val="en-US"/>
        </w:rPr>
      </w:pPr>
      <w:r>
        <w:t xml:space="preserve">Ratified and Adopted by the Parliament of Syno Aurelius under the authority of His Majesty Karolys Ignatius </w:t>
      </w:r>
      <w:r>
        <w:rPr>
          <w:rFonts w:hint="default"/>
          <w:lang w:val="en-US"/>
        </w:rPr>
        <w:t>V</w:t>
      </w:r>
      <w:r>
        <w:t xml:space="preserve">on Lotharinge, and sealed by the </w:t>
      </w:r>
      <w:r>
        <w:rPr>
          <w:rFonts w:hint="default"/>
          <w:lang w:val="en-US"/>
        </w:rPr>
        <w:t>Monarch on 13 May 2019.</w:t>
      </w:r>
    </w:p>
    <w:p w14:paraId="1B853378">
      <w:pPr>
        <w:jc w:val="both"/>
        <w:rPr>
          <w:rFonts w:hint="default"/>
          <w:b/>
          <w:bCs/>
          <w:lang w:val="en-US"/>
        </w:rPr>
      </w:pPr>
    </w:p>
    <w:p w14:paraId="3F3D2541">
      <w:pPr>
        <w:jc w:val="center"/>
        <w:rPr>
          <w:rFonts w:hint="default"/>
          <w:b/>
          <w:bCs/>
          <w:lang w:val="en-US"/>
        </w:rPr>
      </w:pPr>
      <w:r>
        <w:rPr>
          <w:rFonts w:hint="default"/>
          <w:b/>
          <w:bCs/>
          <w:lang w:val="en-US"/>
        </w:rPr>
        <w:t>IN ROYAL TESTAMENT AND IMPERIAL SEAL</w:t>
      </w:r>
    </w:p>
    <w:p w14:paraId="10026A61">
      <w:pPr>
        <w:jc w:val="center"/>
        <w:rPr>
          <w:rFonts w:hint="default"/>
          <w:lang w:val="en-US"/>
        </w:rPr>
      </w:pPr>
      <w:r>
        <w:rPr>
          <w:rFonts w:hint="default"/>
          <w:lang w:val="en-US"/>
        </w:rPr>
        <w:t>Signed and Sealed under the hand of His Imperial Majesty,</w:t>
      </w:r>
      <w:r>
        <w:rPr>
          <w:rFonts w:hint="default"/>
          <w:lang w:val="en-US"/>
        </w:rPr>
        <w:br w:type="textWrapping"/>
      </w:r>
      <w:r>
        <w:rPr>
          <w:rFonts w:hint="default"/>
          <w:lang w:val="en-US"/>
        </w:rPr>
        <w:t>In the Throne Room of the Palace of Syno Aurelius,</w:t>
      </w:r>
      <w:r>
        <w:rPr>
          <w:rFonts w:hint="default"/>
          <w:lang w:val="en-US"/>
        </w:rPr>
        <w:br w:type="textWrapping"/>
      </w:r>
      <w:r>
        <w:rPr>
          <w:rFonts w:hint="default"/>
          <w:lang w:val="en-US"/>
        </w:rPr>
        <w:t>In full view of the digital heavens and earthly chronicles.</w:t>
      </w:r>
    </w:p>
    <w:p w14:paraId="2F1C8269">
      <w:pPr>
        <w:jc w:val="both"/>
        <w:rPr>
          <w:rFonts w:hint="default"/>
          <w:lang w:val="en-US"/>
        </w:rPr>
      </w:pPr>
    </w:p>
    <w:p w14:paraId="6ECE4FA8">
      <w:pPr>
        <w:jc w:val="center"/>
        <w:rPr>
          <w:rFonts w:hint="default"/>
          <w:lang w:val="en-US"/>
        </w:rPr>
      </w:pPr>
      <w:r>
        <w:rPr>
          <w:rFonts w:hint="default"/>
          <w:lang w:val="en-US"/>
        </w:rPr>
        <w:t>✠</w:t>
      </w:r>
    </w:p>
    <w:p w14:paraId="7873B6D5">
      <w:pPr>
        <w:jc w:val="center"/>
        <w:rPr>
          <w:rFonts w:hint="default"/>
          <w:lang w:val="en-US"/>
        </w:rPr>
      </w:pPr>
    </w:p>
    <w:p w14:paraId="37AD36FD">
      <w:pPr>
        <w:jc w:val="center"/>
        <w:rPr>
          <w:rFonts w:hint="default"/>
          <w:lang w:val="en-US"/>
        </w:rPr>
      </w:pPr>
      <w:r>
        <w:rPr>
          <w:rFonts w:hint="default"/>
          <w:lang w:val="en-US"/>
        </w:rPr>
        <w:drawing>
          <wp:inline distT="0" distB="0" distL="114300" distR="114300">
            <wp:extent cx="1067435" cy="640715"/>
            <wp:effectExtent l="0" t="0" r="18415" b="6985"/>
            <wp:docPr id="6" name="Picture 6" descr="MON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ONARCH LOGO"/>
                    <pic:cNvPicPr>
                      <a:picLocks noChangeAspect="1"/>
                    </pic:cNvPicPr>
                  </pic:nvPicPr>
                  <pic:blipFill>
                    <a:blip r:embed="rId6"/>
                    <a:stretch>
                      <a:fillRect/>
                    </a:stretch>
                  </pic:blipFill>
                  <pic:spPr>
                    <a:xfrm>
                      <a:off x="0" y="0"/>
                      <a:ext cx="1067435" cy="640715"/>
                    </a:xfrm>
                    <a:prstGeom prst="rect">
                      <a:avLst/>
                    </a:prstGeom>
                    <a:solidFill>
                      <a:schemeClr val="accent4">
                        <a:lumMod val="20000"/>
                        <a:lumOff val="80000"/>
                      </a:schemeClr>
                    </a:solidFill>
                    <a:ln w="28575" cmpd="sng">
                      <a:noFill/>
                      <a:prstDash val="solid"/>
                    </a:ln>
                  </pic:spPr>
                </pic:pic>
              </a:graphicData>
            </a:graphic>
          </wp:inline>
        </w:drawing>
      </w:r>
    </w:p>
    <w:p w14:paraId="14B047AD">
      <w:pPr>
        <w:jc w:val="center"/>
        <w:rPr>
          <w:rFonts w:hint="default"/>
          <w:lang w:val="en-US"/>
        </w:rPr>
      </w:pPr>
      <w:r>
        <w:rPr>
          <w:rFonts w:hint="default"/>
          <w:lang w:val="en-US"/>
        </w:rPr>
        <w:t>His Imperial Majesty</w:t>
      </w:r>
      <w:r>
        <w:rPr>
          <w:rFonts w:hint="default"/>
          <w:lang w:val="en-US"/>
        </w:rPr>
        <w:br w:type="textWrapping"/>
      </w:r>
      <w:r>
        <w:rPr>
          <w:rFonts w:hint="default"/>
          <w:lang w:val="en-US"/>
        </w:rPr>
        <w:t>Imperator Grandė Dominus</w:t>
      </w:r>
      <w:r>
        <w:rPr>
          <w:rFonts w:hint="default"/>
          <w:lang w:val="en-US"/>
        </w:rPr>
        <w:br w:type="textWrapping"/>
      </w:r>
      <w:r>
        <w:rPr>
          <w:rFonts w:hint="default"/>
          <w:lang w:val="en-US"/>
        </w:rPr>
        <w:t>Emperor Karφlys Ignatius Von Lotharinge</w:t>
      </w:r>
      <w:r>
        <w:rPr>
          <w:rFonts w:hint="default"/>
          <w:lang w:val="en-US"/>
        </w:rPr>
        <w:br w:type="textWrapping"/>
      </w:r>
      <w:r>
        <w:rPr>
          <w:rFonts w:hint="default"/>
          <w:lang w:val="en-US"/>
        </w:rPr>
        <w:t>Sovereign Monarch and Founder of Syno Aurelius</w:t>
      </w:r>
    </w:p>
    <w:p w14:paraId="502AA25A">
      <w:pPr>
        <w:jc w:val="center"/>
        <w:rPr>
          <w:rFonts w:hint="default"/>
          <w:lang w:val="en-US"/>
        </w:rPr>
      </w:pPr>
      <w:r>
        <w:rPr>
          <w:rFonts w:hint="default"/>
          <w:lang w:val="en-US"/>
        </w:rPr>
        <w:drawing>
          <wp:anchor distT="0" distB="0" distL="114300" distR="114300" simplePos="0" relativeHeight="251659264" behindDoc="1" locked="0" layoutInCell="1" allowOverlap="1">
            <wp:simplePos x="0" y="0"/>
            <wp:positionH relativeFrom="column">
              <wp:posOffset>375285</wp:posOffset>
            </wp:positionH>
            <wp:positionV relativeFrom="paragraph">
              <wp:posOffset>440055</wp:posOffset>
            </wp:positionV>
            <wp:extent cx="1686560" cy="1079500"/>
            <wp:effectExtent l="0" t="0" r="8890" b="6350"/>
            <wp:wrapNone/>
            <wp:docPr id="7" name="Picture 7" descr="Monarch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onarchs Signature"/>
                    <pic:cNvPicPr>
                      <a:picLocks noChangeAspect="1"/>
                    </pic:cNvPicPr>
                  </pic:nvPicPr>
                  <pic:blipFill>
                    <a:blip r:embed="rId7"/>
                    <a:stretch>
                      <a:fillRect/>
                    </a:stretch>
                  </pic:blipFill>
                  <pic:spPr>
                    <a:xfrm>
                      <a:off x="0" y="0"/>
                      <a:ext cx="1686560" cy="1079500"/>
                    </a:xfrm>
                    <a:prstGeom prst="rect">
                      <a:avLst/>
                    </a:prstGeom>
                  </pic:spPr>
                </pic:pic>
              </a:graphicData>
            </a:graphic>
          </wp:anchor>
        </w:drawing>
      </w:r>
      <w:r>
        <w:rPr>
          <w:rFonts w:hint="default"/>
          <w:lang w:val="en-US"/>
        </w:rPr>
        <w:drawing>
          <wp:inline distT="0" distB="0" distL="114300" distR="114300">
            <wp:extent cx="1073150" cy="1012825"/>
            <wp:effectExtent l="0" t="0" r="0" b="15875"/>
            <wp:docPr id="5" name="Picture 5" descr="Monarch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onarchs Seal"/>
                    <pic:cNvPicPr>
                      <a:picLocks noChangeAspect="1"/>
                    </pic:cNvPicPr>
                  </pic:nvPicPr>
                  <pic:blipFill>
                    <a:blip r:embed="rId8"/>
                    <a:stretch>
                      <a:fillRect/>
                    </a:stretch>
                  </pic:blipFill>
                  <pic:spPr>
                    <a:xfrm>
                      <a:off x="0" y="0"/>
                      <a:ext cx="1073150" cy="1012825"/>
                    </a:xfrm>
                    <a:prstGeom prst="rect">
                      <a:avLst/>
                    </a:prstGeom>
                  </pic:spPr>
                </pic:pic>
              </a:graphicData>
            </a:graphic>
          </wp:inline>
        </w:drawing>
      </w:r>
    </w:p>
    <w:sectPr>
      <w:headerReference r:id="rId3" w:type="default"/>
      <w:footerReference r:id="rId4" w:type="default"/>
      <w:pgSz w:w="11906" w:h="16838"/>
      <w:pgMar w:top="1440" w:right="1800" w:bottom="1440" w:left="1800" w:header="720" w:footer="720" w:gutter="0"/>
      <w:pgBorders>
        <w:top w:val="single" w:color="auto" w:sz="4" w:space="1"/>
        <w:left w:val="single" w:color="auto" w:sz="4" w:space="4"/>
        <w:bottom w:val="single" w:color="auto" w:sz="4" w:space="1"/>
        <w:right w:val="single" w:color="auto" w:sz="4" w:space="4"/>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E9A0D">
    <w:pPr>
      <w:pStyle w:val="7"/>
      <w:jc w:val="center"/>
      <w:rPr>
        <w:rFonts w:hint="default"/>
        <w:lang w:val="en-US"/>
      </w:rPr>
    </w:pPr>
    <w:r>
      <w:rPr>
        <w:rFonts w:hint="default"/>
        <w:lang w:val="en-US"/>
      </w:rPr>
      <w:drawing>
        <wp:inline distT="0" distB="0" distL="114300" distR="114300">
          <wp:extent cx="528320" cy="537845"/>
          <wp:effectExtent l="0" t="0" r="5080" b="14605"/>
          <wp:docPr id="3" name="Picture 3" descr="CROW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OWN 2"/>
                  <pic:cNvPicPr>
                    <a:picLocks noChangeAspect="1"/>
                  </pic:cNvPicPr>
                </pic:nvPicPr>
                <pic:blipFill>
                  <a:blip r:embed="rId1"/>
                  <a:stretch>
                    <a:fillRect/>
                  </a:stretch>
                </pic:blipFill>
                <pic:spPr>
                  <a:xfrm>
                    <a:off x="0" y="0"/>
                    <a:ext cx="528320" cy="53784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69593">
    <w:pPr>
      <w:pStyle w:val="8"/>
      <w:jc w:val="center"/>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7DF4D">
                          <w:pPr>
                            <w:pStyle w:val="8"/>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7D97DF4D">
                    <w:pPr>
                      <w:pStyle w:val="8"/>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5</w:t>
                    </w:r>
                    <w:r>
                      <w:fldChar w:fldCharType="end"/>
                    </w:r>
                  </w:p>
                </w:txbxContent>
              </v:textbox>
            </v:shape>
          </w:pict>
        </mc:Fallback>
      </mc:AlternateContent>
    </w:r>
    <w:r>
      <w:rPr>
        <w:rFonts w:hint="default"/>
        <w:lang w:val="en-US"/>
      </w:rPr>
      <w:drawing>
        <wp:inline distT="0" distB="0" distL="114300" distR="114300">
          <wp:extent cx="1253490" cy="1355090"/>
          <wp:effectExtent l="0" t="0" r="3810" b="16510"/>
          <wp:docPr id="1" name="Picture 1" descr="syno Aurel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yno Aurelius"/>
                  <pic:cNvPicPr>
                    <a:picLocks noChangeAspect="1"/>
                  </pic:cNvPicPr>
                </pic:nvPicPr>
                <pic:blipFill>
                  <a:blip r:embed="rId1"/>
                  <a:stretch>
                    <a:fillRect/>
                  </a:stretch>
                </pic:blipFill>
                <pic:spPr>
                  <a:xfrm>
                    <a:off x="0" y="0"/>
                    <a:ext cx="1253490" cy="1355090"/>
                  </a:xfrm>
                  <a:prstGeom prst="rect">
                    <a:avLst/>
                  </a:prstGeom>
                </pic:spPr>
              </pic:pic>
            </a:graphicData>
          </a:graphic>
        </wp:inline>
      </w:drawing>
    </w:r>
  </w:p>
  <w:p w14:paraId="581AD677">
    <w:pPr>
      <w:pStyle w:val="8"/>
      <w:jc w:val="center"/>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column">
                <wp:posOffset>1733550</wp:posOffset>
              </wp:positionH>
              <wp:positionV relativeFrom="paragraph">
                <wp:posOffset>72390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D1C95">
                          <w:pPr>
                            <w:rPr>
                              <w:rFonts w:hint="default"/>
                              <w:b/>
                              <w:bCs/>
                              <w:color w:val="000000" w:themeColor="text1"/>
                              <w:sz w:val="72"/>
                              <w:szCs w:val="72"/>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b/>
                              <w:bCs/>
                              <w:color w:val="000000" w:themeColor="text1"/>
                              <w:sz w:val="40"/>
                              <w:szCs w:val="40"/>
                              <w:lang w:val="en-US"/>
                              <w14:shadow w14:blurRad="38100" w14:dist="19050" w14:dir="2700000" w14:sx="100000" w14:sy="100000" w14:kx="0" w14:ky="0" w14:algn="tl">
                                <w14:schemeClr w14:val="dk1">
                                  <w14:alpha w14:val="60000"/>
                                </w14:schemeClr>
                              </w14:shadow>
                              <w14:textFill>
                                <w14:solidFill>
                                  <w14:schemeClr w14:val="tx1"/>
                                </w14:solidFill>
                              </w14:textFill>
                            </w:rPr>
                            <w:t>SYNO AURELIUS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36.5pt;margin-top:5.7pt;height:144pt;width:144pt;mso-wrap-style:none;z-index:251660288;mso-width-relative:page;mso-height-relative:page;" filled="f" stroked="f" coordsize="21600,21600" o:gfxdata="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25WsvZAAAACgEAAA8AAAAAAAAAAQAgAAAAIgAAAGRycy9kb3ducmV2LnhtbFBLAQIUABQAAAAI&#10;AIdO4kC49GH4JQIAAGQEAAAOAAAAAAAAAAEAIAAAACgBAABkcnMvZTJvRG9jLnhtbFBLBQYAAAAA&#10;BgAGAFkBAAC/BQAAAAA=&#10;">
              <v:fill on="f" focussize="0,0"/>
              <v:stroke on="f" weight="0.5pt"/>
              <v:imagedata o:title=""/>
              <o:lock v:ext="edit" aspectratio="f"/>
              <v:textbox style="mso-fit-shape-to-text:t;">
                <w:txbxContent>
                  <w:p w14:paraId="63ED1C95">
                    <w:pPr>
                      <w:rPr>
                        <w:rFonts w:hint="default"/>
                        <w:b/>
                        <w:bCs/>
                        <w:color w:val="000000" w:themeColor="text1"/>
                        <w:sz w:val="72"/>
                        <w:szCs w:val="72"/>
                        <w:lang w:val="en-US"/>
                        <w14:shadow w14:blurRad="38100" w14:dist="19050" w14:dir="2700000" w14:sx="100000" w14:sy="100000" w14:kx="0" w14:ky="0" w14:algn="tl">
                          <w14:schemeClr w14:val="dk1">
                            <w14:alpha w14:val="60000"/>
                          </w14:schemeClr>
                        </w14:shadow>
                        <w14:textFill>
                          <w14:solidFill>
                            <w14:schemeClr w14:val="tx1"/>
                          </w14:solidFill>
                        </w14:textFill>
                      </w:rPr>
                    </w:pPr>
                    <w:r>
                      <w:rPr>
                        <w:rFonts w:hint="default"/>
                        <w:b/>
                        <w:bCs/>
                        <w:color w:val="000000" w:themeColor="text1"/>
                        <w:sz w:val="40"/>
                        <w:szCs w:val="40"/>
                        <w:lang w:val="en-US"/>
                        <w14:shadow w14:blurRad="38100" w14:dist="19050" w14:dir="2700000" w14:sx="100000" w14:sy="100000" w14:kx="0" w14:ky="0" w14:algn="tl">
                          <w14:schemeClr w14:val="dk1">
                            <w14:alpha w14:val="60000"/>
                          </w14:schemeClr>
                        </w14:shadow>
                        <w14:textFill>
                          <w14:solidFill>
                            <w14:schemeClr w14:val="tx1"/>
                          </w14:solidFill>
                        </w14:textFill>
                      </w:rPr>
                      <w:t>SYNO AURELIUS</w:t>
                    </w:r>
                  </w:p>
                </w:txbxContent>
              </v:textbox>
            </v:shape>
          </w:pict>
        </mc:Fallback>
      </mc:AlternateContent>
    </w:r>
  </w:p>
  <w:p w14:paraId="16A6D39A">
    <w:pPr>
      <w:pStyle w:val="8"/>
      <w:jc w:val="center"/>
      <w:rPr>
        <w:rFonts w:hint="default"/>
        <w:lang w:val="en-US"/>
      </w:rPr>
    </w:pPr>
  </w:p>
  <w:p w14:paraId="575DEBD5">
    <w:pPr>
      <w:pStyle w:val="8"/>
      <w:jc w:val="center"/>
      <w:rPr>
        <w:rFonts w:hint="default"/>
        <w:lang w:val="en-US"/>
      </w:rPr>
    </w:pPr>
  </w:p>
  <w:p w14:paraId="7464D2B1">
    <w:pPr>
      <w:pStyle w:val="8"/>
      <w:jc w:val="center"/>
      <w:rPr>
        <w:rFonts w:hint="defau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A4079"/>
    <w:rsid w:val="033D2409"/>
    <w:rsid w:val="6E0A4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tabs>
        <w:tab w:val="center" w:pos="4153"/>
        <w:tab w:val="right" w:pos="8306"/>
      </w:tabs>
      <w:snapToGrid w:val="0"/>
    </w:pPr>
    <w:rPr>
      <w:sz w:val="18"/>
      <w:szCs w:val="18"/>
    </w:rPr>
  </w:style>
  <w:style w:type="paragraph" w:styleId="9">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2025-05-06T13:48:00Z</dcterms:created>
  <dc:creator>MONARCH</dc:creator>
  <cp:lastModifiedBy>Luke Lottering</cp:lastModifiedBy>
  <dcterms:modified xsi:type="dcterms:W3CDTF">2025-09-20T13:48:36Z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9D77E665207A4D57832164CF3D15A972_13</vt:lpwstr>
  </property>
</Properties>
</file>