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F7D8BB">
      <w:pPr>
        <w:jc w:val="both"/>
        <w:rPr>
          <w:rFonts w:hint="default" w:ascii="Calibri Light" w:hAnsi="Calibri Light" w:cs="Calibri Light"/>
          <w:b/>
          <w:bCs/>
          <w:sz w:val="22"/>
          <w:szCs w:val="22"/>
        </w:rPr>
      </w:pPr>
    </w:p>
    <w:p w14:paraId="245C33EB">
      <w:pPr>
        <w:jc w:val="center"/>
        <w:rPr>
          <w:rFonts w:hint="default" w:ascii="Calibri Light" w:hAnsi="Calibri Light" w:cs="Calibri Light"/>
          <w:b/>
          <w:bCs/>
          <w:sz w:val="32"/>
          <w:szCs w:val="32"/>
        </w:rPr>
      </w:pPr>
      <w:r>
        <w:rPr>
          <w:rFonts w:hint="default" w:ascii="Calibri Light" w:hAnsi="Calibri Light" w:cs="Calibri Light"/>
          <w:b/>
          <w:bCs/>
          <w:sz w:val="32"/>
          <w:szCs w:val="32"/>
        </w:rPr>
        <w:t>DISCLAIMER NOTICE</w:t>
      </w:r>
    </w:p>
    <w:p w14:paraId="587E1A98">
      <w:pPr>
        <w:jc w:val="center"/>
        <w:rPr>
          <w:rFonts w:hint="default" w:ascii="Calibri Light" w:hAnsi="Calibri Light" w:cs="Calibri Light"/>
          <w:b w:val="0"/>
          <w:bCs w:val="0"/>
          <w:sz w:val="22"/>
          <w:szCs w:val="22"/>
        </w:rPr>
      </w:pPr>
      <w:r>
        <w:rPr>
          <w:rFonts w:hint="default" w:ascii="Calibri Light" w:hAnsi="Calibri Light" w:cs="Calibri Light"/>
          <w:b w:val="0"/>
          <w:bCs w:val="0"/>
          <w:sz w:val="22"/>
          <w:szCs w:val="22"/>
        </w:rPr>
        <w:t>(Important Notice as  Suspensive Conditions)</w:t>
      </w:r>
    </w:p>
    <w:p w14:paraId="3B99726E">
      <w:pPr>
        <w:jc w:val="center"/>
        <w:rPr>
          <w:rFonts w:hint="default" w:ascii="Calibri Light" w:hAnsi="Calibri Light" w:cs="Calibri Light"/>
          <w:b w:val="0"/>
          <w:bCs w:val="0"/>
          <w:sz w:val="22"/>
          <w:szCs w:val="22"/>
          <w:lang w:val="en-US"/>
        </w:rPr>
      </w:pPr>
      <w:r>
        <w:rPr>
          <w:rFonts w:hint="default" w:ascii="Calibri Light" w:hAnsi="Calibri Light" w:cs="Calibri Light"/>
          <w:b w:val="0"/>
          <w:bCs w:val="0"/>
          <w:sz w:val="22"/>
          <w:szCs w:val="22"/>
          <w:lang w:val="en-US"/>
        </w:rPr>
        <w:t>All rights reserved.</w:t>
      </w:r>
    </w:p>
    <w:p w14:paraId="00408F5F">
      <w:pPr>
        <w:jc w:val="both"/>
        <w:rPr>
          <w:rFonts w:hint="default" w:ascii="Calibri Light" w:hAnsi="Calibri Light" w:cs="Calibri Light"/>
          <w:b/>
          <w:bCs/>
          <w:sz w:val="22"/>
          <w:szCs w:val="22"/>
        </w:rPr>
      </w:pPr>
      <w:r>
        <w:rPr>
          <w:rFonts w:hint="default" w:ascii="Calibri Light" w:hAnsi="Calibri Light" w:cs="Calibri Light"/>
          <w:b/>
          <w:bCs/>
          <w:sz w:val="22"/>
          <w:szCs w:val="22"/>
        </w:rPr>
        <w:t>OPERATIONAL DIRECTIVES</w:t>
      </w:r>
    </w:p>
    <w:p w14:paraId="5F5111DA">
      <w:pPr>
        <w:pStyle w:val="14"/>
        <w:jc w:val="both"/>
        <w:rPr>
          <w:rFonts w:hint="default" w:ascii="Calibri Light" w:hAnsi="Calibri Light" w:cs="Calibri Light"/>
          <w:sz w:val="22"/>
          <w:szCs w:val="22"/>
        </w:rPr>
      </w:pPr>
    </w:p>
    <w:p w14:paraId="0A753963">
      <w:pPr>
        <w:pStyle w:val="14"/>
        <w:numPr>
          <w:ilvl w:val="0"/>
          <w:numId w:val="1"/>
        </w:numPr>
        <w:jc w:val="both"/>
        <w:rPr>
          <w:rFonts w:hint="default" w:ascii="Calibri Light" w:hAnsi="Calibri Light" w:cs="Calibri Light"/>
          <w:sz w:val="22"/>
          <w:szCs w:val="22"/>
        </w:rPr>
      </w:pPr>
      <w:r>
        <w:rPr>
          <w:rFonts w:hint="default" w:ascii="Calibri Light" w:hAnsi="Calibri Light" w:cs="Calibri Light"/>
          <w:sz w:val="22"/>
          <w:szCs w:val="22"/>
        </w:rPr>
        <w:t>The Constitutional Monarchy of Syno Aurelius (</w:t>
      </w:r>
      <w:r>
        <w:rPr>
          <w:rFonts w:hint="default" w:ascii="Calibri Light" w:hAnsi="Calibri Light" w:cs="Calibri Light"/>
          <w:sz w:val="22"/>
          <w:szCs w:val="22"/>
          <w:lang w:val="en-US"/>
        </w:rPr>
        <w:t>Syno Aurelius</w:t>
      </w:r>
      <w:r>
        <w:rPr>
          <w:rFonts w:hint="default" w:ascii="Calibri Light" w:hAnsi="Calibri Light" w:cs="Calibri Light"/>
          <w:sz w:val="22"/>
          <w:szCs w:val="22"/>
        </w:rPr>
        <w:t>) respects the Regulatory and  Supervisory Roles of Central Banks and Rules of their Stock Exchanges and Indices  and therefore does not work or operate in the following Jurisdictions:</w:t>
      </w:r>
    </w:p>
    <w:p w14:paraId="4E2744BC">
      <w:pPr>
        <w:pStyle w:val="14"/>
        <w:numPr>
          <w:ilvl w:val="1"/>
          <w:numId w:val="1"/>
        </w:numPr>
        <w:jc w:val="both"/>
        <w:rPr>
          <w:rFonts w:hint="default" w:ascii="Calibri Light" w:hAnsi="Calibri Light" w:cs="Calibri Light"/>
          <w:sz w:val="22"/>
          <w:szCs w:val="22"/>
        </w:rPr>
      </w:pPr>
      <w:r>
        <w:rPr>
          <w:rFonts w:hint="default" w:ascii="Calibri Light" w:hAnsi="Calibri Light" w:cs="Calibri Light"/>
          <w:sz w:val="22"/>
          <w:szCs w:val="22"/>
        </w:rPr>
        <w:t>The Republic of South Africa;</w:t>
      </w:r>
    </w:p>
    <w:p w14:paraId="5384BBDC">
      <w:pPr>
        <w:pStyle w:val="14"/>
        <w:numPr>
          <w:ilvl w:val="1"/>
          <w:numId w:val="1"/>
        </w:numPr>
        <w:jc w:val="both"/>
        <w:rPr>
          <w:rFonts w:hint="default" w:ascii="Calibri Light" w:hAnsi="Calibri Light" w:cs="Calibri Light"/>
          <w:sz w:val="22"/>
          <w:szCs w:val="22"/>
        </w:rPr>
      </w:pPr>
      <w:r>
        <w:rPr>
          <w:rFonts w:hint="default" w:ascii="Calibri Light" w:hAnsi="Calibri Light" w:cs="Calibri Light"/>
          <w:sz w:val="22"/>
          <w:szCs w:val="22"/>
        </w:rPr>
        <w:t>United States of America;</w:t>
      </w:r>
    </w:p>
    <w:p w14:paraId="2627BF6A">
      <w:pPr>
        <w:pStyle w:val="14"/>
        <w:numPr>
          <w:ilvl w:val="1"/>
          <w:numId w:val="1"/>
        </w:numPr>
        <w:jc w:val="both"/>
        <w:rPr>
          <w:rFonts w:hint="default" w:ascii="Calibri Light" w:hAnsi="Calibri Light" w:cs="Calibri Light"/>
          <w:sz w:val="22"/>
          <w:szCs w:val="22"/>
        </w:rPr>
      </w:pPr>
      <w:r>
        <w:rPr>
          <w:rFonts w:hint="default" w:ascii="Calibri Light" w:hAnsi="Calibri Light" w:cs="Calibri Light"/>
          <w:sz w:val="22"/>
          <w:szCs w:val="22"/>
        </w:rPr>
        <w:t xml:space="preserve">Any Country who are being sanctioned or appears on the International Country Sanctions List; </w:t>
      </w:r>
    </w:p>
    <w:p w14:paraId="5DE70CD7">
      <w:pPr>
        <w:pStyle w:val="14"/>
        <w:numPr>
          <w:ilvl w:val="1"/>
          <w:numId w:val="1"/>
        </w:numPr>
        <w:jc w:val="both"/>
        <w:rPr>
          <w:rFonts w:hint="default" w:ascii="Calibri Light" w:hAnsi="Calibri Light" w:cs="Calibri Light"/>
          <w:sz w:val="22"/>
          <w:szCs w:val="22"/>
        </w:rPr>
      </w:pPr>
      <w:r>
        <w:rPr>
          <w:rFonts w:hint="default" w:ascii="Calibri Light" w:hAnsi="Calibri Light" w:cs="Calibri Light"/>
          <w:sz w:val="22"/>
          <w:szCs w:val="22"/>
        </w:rPr>
        <w:t>Any Country whose Law(s) prohibits Relief Efforts &amp; Humanitarian Efforts;</w:t>
      </w:r>
    </w:p>
    <w:p w14:paraId="03E46AF4">
      <w:pPr>
        <w:pStyle w:val="14"/>
        <w:numPr>
          <w:ilvl w:val="1"/>
          <w:numId w:val="1"/>
        </w:numPr>
        <w:jc w:val="both"/>
        <w:rPr>
          <w:rFonts w:hint="default" w:ascii="Calibri Light" w:hAnsi="Calibri Light" w:cs="Calibri Light"/>
          <w:sz w:val="22"/>
          <w:szCs w:val="22"/>
        </w:rPr>
      </w:pPr>
      <w:r>
        <w:rPr>
          <w:rFonts w:hint="default" w:ascii="Calibri Light" w:hAnsi="Calibri Light" w:cs="Calibri Light"/>
          <w:sz w:val="22"/>
          <w:szCs w:val="22"/>
        </w:rPr>
        <w:t>Any Country who does not recognize the legitimate entity Syno Aurelius as an Independent, Autonomous and Sovereign Country;</w:t>
      </w:r>
    </w:p>
    <w:p w14:paraId="14159FAF">
      <w:pPr>
        <w:pStyle w:val="14"/>
        <w:numPr>
          <w:ilvl w:val="1"/>
          <w:numId w:val="1"/>
        </w:numPr>
        <w:jc w:val="both"/>
        <w:rPr>
          <w:rFonts w:hint="default" w:ascii="Calibri Light" w:hAnsi="Calibri Light" w:cs="Calibri Light"/>
          <w:sz w:val="22"/>
          <w:szCs w:val="22"/>
        </w:rPr>
      </w:pPr>
      <w:r>
        <w:rPr>
          <w:rFonts w:hint="default" w:ascii="Calibri Light" w:hAnsi="Calibri Light" w:cs="Calibri Light"/>
          <w:sz w:val="22"/>
          <w:szCs w:val="22"/>
        </w:rPr>
        <w:t xml:space="preserve">Countries involved in armed struggles, terrorism, war and military conflict. (Syno Aurelius is a NEUTRAL Country) </w:t>
      </w:r>
    </w:p>
    <w:p w14:paraId="0FE7FE42">
      <w:pPr>
        <w:pStyle w:val="14"/>
        <w:ind w:left="1440"/>
        <w:jc w:val="both"/>
        <w:rPr>
          <w:rFonts w:hint="default" w:ascii="Calibri Light" w:hAnsi="Calibri Light" w:cs="Calibri Light"/>
          <w:sz w:val="22"/>
          <w:szCs w:val="22"/>
        </w:rPr>
      </w:pPr>
    </w:p>
    <w:p w14:paraId="626EE893">
      <w:pPr>
        <w:pStyle w:val="14"/>
        <w:numPr>
          <w:ilvl w:val="0"/>
          <w:numId w:val="1"/>
        </w:numPr>
        <w:jc w:val="both"/>
        <w:rPr>
          <w:rFonts w:hint="default" w:ascii="Calibri Light" w:hAnsi="Calibri Light" w:cs="Calibri Light"/>
          <w:sz w:val="22"/>
          <w:szCs w:val="22"/>
        </w:rPr>
      </w:pPr>
      <w:r>
        <w:rPr>
          <w:rFonts w:hint="default" w:ascii="Calibri Light" w:hAnsi="Calibri Light" w:cs="Calibri Light"/>
          <w:sz w:val="22"/>
          <w:szCs w:val="22"/>
          <w:lang w:val="en-US"/>
        </w:rPr>
        <w:t>Syno Aurelius</w:t>
      </w:r>
      <w:r>
        <w:rPr>
          <w:rFonts w:hint="default" w:ascii="Calibri Light" w:hAnsi="Calibri Light" w:cs="Calibri Light"/>
          <w:sz w:val="22"/>
          <w:szCs w:val="22"/>
        </w:rPr>
        <w:t xml:space="preserve">  respect the Sovereignty and Jurisdictions  of other Countries;</w:t>
      </w:r>
    </w:p>
    <w:p w14:paraId="377CD7CB">
      <w:pPr>
        <w:pStyle w:val="14"/>
        <w:jc w:val="both"/>
        <w:rPr>
          <w:rFonts w:hint="default" w:ascii="Calibri Light" w:hAnsi="Calibri Light" w:cs="Calibri Light"/>
          <w:sz w:val="22"/>
          <w:szCs w:val="22"/>
        </w:rPr>
      </w:pPr>
    </w:p>
    <w:p w14:paraId="75C14AED">
      <w:pPr>
        <w:pStyle w:val="14"/>
        <w:numPr>
          <w:ilvl w:val="0"/>
          <w:numId w:val="1"/>
        </w:numPr>
        <w:jc w:val="both"/>
        <w:rPr>
          <w:rFonts w:hint="default" w:ascii="Calibri Light" w:hAnsi="Calibri Light" w:cs="Calibri Light"/>
          <w:sz w:val="22"/>
          <w:szCs w:val="22"/>
        </w:rPr>
      </w:pPr>
      <w:r>
        <w:rPr>
          <w:rFonts w:hint="default" w:ascii="Calibri Light" w:hAnsi="Calibri Light" w:cs="Calibri Light"/>
          <w:sz w:val="22"/>
          <w:szCs w:val="22"/>
          <w:lang w:val="en-US"/>
        </w:rPr>
        <w:t>Syno Aurelius</w:t>
      </w:r>
      <w:r>
        <w:rPr>
          <w:rFonts w:hint="default" w:ascii="Calibri Light" w:hAnsi="Calibri Light" w:cs="Calibri Light"/>
          <w:sz w:val="22"/>
          <w:szCs w:val="22"/>
        </w:rPr>
        <w:t xml:space="preserve"> is not and does not want to be competition to Countries or their Financial System.  We assist, help and support People after thorough research and in collaboration and discussions with Countries Governments, Organizations, Societies, Communities, Key Decision Makers and Individuals;  </w:t>
      </w:r>
    </w:p>
    <w:p w14:paraId="19EB5FA7">
      <w:pPr>
        <w:pStyle w:val="14"/>
        <w:jc w:val="both"/>
        <w:rPr>
          <w:rFonts w:hint="default" w:ascii="Calibri Light" w:hAnsi="Calibri Light" w:cs="Calibri Light"/>
          <w:sz w:val="22"/>
          <w:szCs w:val="22"/>
        </w:rPr>
      </w:pPr>
    </w:p>
    <w:p w14:paraId="1F492B16">
      <w:pPr>
        <w:pStyle w:val="14"/>
        <w:numPr>
          <w:ilvl w:val="0"/>
          <w:numId w:val="1"/>
        </w:numPr>
        <w:jc w:val="both"/>
        <w:rPr>
          <w:rFonts w:hint="default" w:ascii="Calibri Light" w:hAnsi="Calibri Light" w:cs="Calibri Light"/>
          <w:sz w:val="22"/>
          <w:szCs w:val="22"/>
        </w:rPr>
      </w:pPr>
      <w:r>
        <w:rPr>
          <w:rFonts w:hint="default" w:ascii="Calibri Light" w:hAnsi="Calibri Light" w:cs="Calibri Light"/>
          <w:sz w:val="22"/>
          <w:szCs w:val="22"/>
          <w:lang w:val="en-US"/>
        </w:rPr>
        <w:t>Syno Aurelius</w:t>
      </w:r>
      <w:r>
        <w:rPr>
          <w:rFonts w:hint="default" w:ascii="Calibri Light" w:hAnsi="Calibri Light" w:cs="Calibri Light"/>
          <w:sz w:val="22"/>
          <w:szCs w:val="22"/>
        </w:rPr>
        <w:t xml:space="preserve">  does not request or solicitate Funds from anyone. Transactions are carefully structured and reviewed;</w:t>
      </w:r>
    </w:p>
    <w:p w14:paraId="21C54E78">
      <w:pPr>
        <w:pStyle w:val="14"/>
        <w:jc w:val="both"/>
        <w:rPr>
          <w:rFonts w:hint="default" w:ascii="Calibri Light" w:hAnsi="Calibri Light" w:cs="Calibri Light"/>
          <w:sz w:val="22"/>
          <w:szCs w:val="22"/>
        </w:rPr>
      </w:pPr>
    </w:p>
    <w:p w14:paraId="0D4854DF">
      <w:pPr>
        <w:pStyle w:val="14"/>
        <w:jc w:val="both"/>
        <w:rPr>
          <w:rFonts w:hint="default" w:ascii="Calibri Light" w:hAnsi="Calibri Light" w:cs="Calibri Light"/>
          <w:sz w:val="22"/>
          <w:szCs w:val="22"/>
        </w:rPr>
      </w:pPr>
    </w:p>
    <w:p w14:paraId="0E504D67">
      <w:pPr>
        <w:pStyle w:val="14"/>
        <w:jc w:val="both"/>
        <w:rPr>
          <w:rFonts w:hint="default" w:ascii="Calibri Light" w:hAnsi="Calibri Light" w:cs="Calibri Light"/>
          <w:sz w:val="22"/>
          <w:szCs w:val="22"/>
        </w:rPr>
      </w:pPr>
    </w:p>
    <w:p w14:paraId="0C9287D9">
      <w:pPr>
        <w:pStyle w:val="14"/>
        <w:jc w:val="both"/>
        <w:rPr>
          <w:rFonts w:hint="default" w:ascii="Calibri Light" w:hAnsi="Calibri Light" w:cs="Calibri Light"/>
          <w:sz w:val="22"/>
          <w:szCs w:val="22"/>
        </w:rPr>
      </w:pPr>
    </w:p>
    <w:p w14:paraId="45AECF17">
      <w:pPr>
        <w:pStyle w:val="14"/>
        <w:numPr>
          <w:ilvl w:val="0"/>
          <w:numId w:val="1"/>
        </w:numPr>
        <w:jc w:val="both"/>
        <w:rPr>
          <w:rFonts w:hint="default" w:ascii="Calibri Light" w:hAnsi="Calibri Light" w:cs="Calibri Light"/>
          <w:sz w:val="22"/>
          <w:szCs w:val="22"/>
        </w:rPr>
      </w:pPr>
      <w:r>
        <w:rPr>
          <w:rFonts w:hint="default" w:ascii="Calibri Light" w:hAnsi="Calibri Light" w:cs="Calibri Light"/>
          <w:sz w:val="22"/>
          <w:szCs w:val="22"/>
          <w:lang w:val="en-US"/>
        </w:rPr>
        <w:t>Syno Aurelius</w:t>
      </w:r>
      <w:r>
        <w:rPr>
          <w:rFonts w:hint="default" w:ascii="Calibri Light" w:hAnsi="Calibri Light" w:cs="Calibri Light"/>
          <w:sz w:val="22"/>
          <w:szCs w:val="22"/>
        </w:rPr>
        <w:t xml:space="preserve"> does not pay upfront fees. We act according to Bilateral Agreements, Accords, Treaties, Contracts and Undertakings. We do not have a problem to pay for services rendered but we require that those services should be delivered according to the signed Agreements. Any receipt of and payment of fees, funds, moneys or donations have to be transparent and duly approved, noted in an Agreement and reported to the Accounting Department. We can only affect payments upon the receipt of a valid invoice;</w:t>
      </w:r>
    </w:p>
    <w:p w14:paraId="11161686">
      <w:pPr>
        <w:pStyle w:val="14"/>
        <w:jc w:val="both"/>
        <w:rPr>
          <w:rFonts w:hint="default" w:ascii="Calibri Light" w:hAnsi="Calibri Light" w:cs="Calibri Light"/>
          <w:sz w:val="22"/>
          <w:szCs w:val="22"/>
        </w:rPr>
      </w:pPr>
      <w:r>
        <w:rPr>
          <w:rFonts w:hint="default" w:ascii="Calibri Light" w:hAnsi="Calibri Light" w:cs="Calibri Light"/>
          <w:sz w:val="22"/>
          <w:szCs w:val="22"/>
        </w:rPr>
        <w:t>.</w:t>
      </w:r>
    </w:p>
    <w:p w14:paraId="7601810C">
      <w:pPr>
        <w:pStyle w:val="14"/>
        <w:numPr>
          <w:ilvl w:val="0"/>
          <w:numId w:val="1"/>
        </w:numPr>
        <w:jc w:val="both"/>
        <w:rPr>
          <w:rFonts w:hint="default" w:ascii="Calibri Light" w:hAnsi="Calibri Light" w:cs="Calibri Light"/>
          <w:sz w:val="22"/>
          <w:szCs w:val="22"/>
        </w:rPr>
      </w:pPr>
      <w:r>
        <w:rPr>
          <w:rFonts w:hint="default" w:ascii="Calibri Light" w:hAnsi="Calibri Light" w:cs="Calibri Light"/>
          <w:sz w:val="22"/>
          <w:szCs w:val="22"/>
        </w:rPr>
        <w:t xml:space="preserve">In other Countries </w:t>
      </w:r>
      <w:r>
        <w:rPr>
          <w:rFonts w:hint="default" w:ascii="Calibri Light" w:hAnsi="Calibri Light" w:cs="Calibri Light"/>
          <w:sz w:val="22"/>
          <w:szCs w:val="22"/>
          <w:lang w:val="en-US"/>
        </w:rPr>
        <w:t>Syno Aurelius</w:t>
      </w:r>
      <w:r>
        <w:rPr>
          <w:rFonts w:hint="default" w:ascii="Calibri Light" w:hAnsi="Calibri Light" w:cs="Calibri Light"/>
          <w:sz w:val="22"/>
          <w:szCs w:val="22"/>
        </w:rPr>
        <w:t xml:space="preserve"> might conduct relief efforts and humanitarian work through Humanitarian Organizations &amp; Foundations, Relief Organizations,  Special Purpose Vehicle Entities and NGO’s. with full knowledge and approval of the reciprocal Government(s).</w:t>
      </w:r>
    </w:p>
    <w:p w14:paraId="47F9F47E">
      <w:pPr>
        <w:pStyle w:val="14"/>
        <w:jc w:val="both"/>
        <w:rPr>
          <w:rFonts w:hint="default" w:ascii="Calibri Light" w:hAnsi="Calibri Light" w:cs="Calibri Light"/>
          <w:sz w:val="22"/>
          <w:szCs w:val="22"/>
        </w:rPr>
      </w:pPr>
    </w:p>
    <w:p w14:paraId="5D6DEB67">
      <w:pPr>
        <w:pStyle w:val="14"/>
        <w:numPr>
          <w:ilvl w:val="0"/>
          <w:numId w:val="1"/>
        </w:numPr>
        <w:jc w:val="both"/>
        <w:rPr>
          <w:rFonts w:hint="default" w:ascii="Calibri Light" w:hAnsi="Calibri Light" w:cs="Calibri Light"/>
          <w:sz w:val="22"/>
          <w:szCs w:val="22"/>
        </w:rPr>
      </w:pPr>
      <w:r>
        <w:rPr>
          <w:rFonts w:hint="default" w:ascii="Calibri Light" w:hAnsi="Calibri Light" w:cs="Calibri Light"/>
          <w:sz w:val="22"/>
          <w:szCs w:val="22"/>
          <w:lang w:val="en-US"/>
        </w:rPr>
        <w:t>Syno Aurelius</w:t>
      </w:r>
      <w:r>
        <w:rPr>
          <w:rFonts w:hint="default" w:ascii="Calibri Light" w:hAnsi="Calibri Light" w:cs="Calibri Light"/>
          <w:sz w:val="22"/>
          <w:szCs w:val="22"/>
        </w:rPr>
        <w:t xml:space="preserve"> does not agree with or tolerate Crime of any Nature. We subscribe to and (conduct the following as Standard Operational  Procedures:-</w:t>
      </w:r>
    </w:p>
    <w:p w14:paraId="5CECC421">
      <w:pPr>
        <w:pStyle w:val="14"/>
        <w:numPr>
          <w:ilvl w:val="1"/>
          <w:numId w:val="1"/>
        </w:numPr>
        <w:jc w:val="both"/>
        <w:rPr>
          <w:rFonts w:hint="default" w:ascii="Calibri Light" w:hAnsi="Calibri Light" w:cs="Calibri Light"/>
          <w:sz w:val="22"/>
          <w:szCs w:val="22"/>
        </w:rPr>
      </w:pPr>
      <w:r>
        <w:rPr>
          <w:rFonts w:hint="default" w:ascii="Calibri Light" w:hAnsi="Calibri Light" w:cs="Calibri Light"/>
          <w:sz w:val="22"/>
          <w:szCs w:val="22"/>
        </w:rPr>
        <w:t>Compliance;</w:t>
      </w:r>
    </w:p>
    <w:p w14:paraId="022D0D8B">
      <w:pPr>
        <w:pStyle w:val="14"/>
        <w:numPr>
          <w:ilvl w:val="1"/>
          <w:numId w:val="1"/>
        </w:numPr>
        <w:jc w:val="both"/>
        <w:rPr>
          <w:rFonts w:hint="default" w:ascii="Calibri Light" w:hAnsi="Calibri Light" w:cs="Calibri Light"/>
          <w:sz w:val="22"/>
          <w:szCs w:val="22"/>
        </w:rPr>
      </w:pPr>
      <w:r>
        <w:rPr>
          <w:rFonts w:hint="default" w:ascii="Calibri Light" w:hAnsi="Calibri Light" w:cs="Calibri Light"/>
          <w:sz w:val="22"/>
          <w:szCs w:val="22"/>
        </w:rPr>
        <w:t>Governance;</w:t>
      </w:r>
    </w:p>
    <w:p w14:paraId="156D4206">
      <w:pPr>
        <w:pStyle w:val="14"/>
        <w:numPr>
          <w:ilvl w:val="1"/>
          <w:numId w:val="1"/>
        </w:numPr>
        <w:jc w:val="both"/>
        <w:rPr>
          <w:rFonts w:hint="default" w:ascii="Calibri Light" w:hAnsi="Calibri Light" w:cs="Calibri Light"/>
          <w:sz w:val="22"/>
          <w:szCs w:val="22"/>
        </w:rPr>
      </w:pPr>
      <w:r>
        <w:rPr>
          <w:rFonts w:hint="default" w:ascii="Calibri Light" w:hAnsi="Calibri Light" w:cs="Calibri Light"/>
          <w:sz w:val="22"/>
          <w:szCs w:val="22"/>
        </w:rPr>
        <w:t>Risk Management;</w:t>
      </w:r>
    </w:p>
    <w:p w14:paraId="1B8AA053">
      <w:pPr>
        <w:pStyle w:val="14"/>
        <w:numPr>
          <w:ilvl w:val="1"/>
          <w:numId w:val="1"/>
        </w:numPr>
        <w:jc w:val="both"/>
        <w:rPr>
          <w:rFonts w:hint="default" w:ascii="Calibri Light" w:hAnsi="Calibri Light" w:cs="Calibri Light"/>
          <w:sz w:val="22"/>
          <w:szCs w:val="22"/>
        </w:rPr>
      </w:pPr>
      <w:r>
        <w:rPr>
          <w:rFonts w:hint="default" w:ascii="Calibri Light" w:hAnsi="Calibri Light" w:cs="Calibri Light"/>
          <w:sz w:val="22"/>
          <w:szCs w:val="22"/>
        </w:rPr>
        <w:t>Transparency;</w:t>
      </w:r>
    </w:p>
    <w:p w14:paraId="303546DA">
      <w:pPr>
        <w:pStyle w:val="14"/>
        <w:numPr>
          <w:ilvl w:val="1"/>
          <w:numId w:val="1"/>
        </w:numPr>
        <w:jc w:val="both"/>
        <w:rPr>
          <w:rFonts w:hint="default" w:ascii="Calibri Light" w:hAnsi="Calibri Light" w:cs="Calibri Light"/>
          <w:sz w:val="22"/>
          <w:szCs w:val="22"/>
        </w:rPr>
      </w:pPr>
      <w:r>
        <w:rPr>
          <w:rFonts w:hint="default" w:ascii="Calibri Light" w:hAnsi="Calibri Light" w:cs="Calibri Light"/>
          <w:sz w:val="22"/>
          <w:szCs w:val="22"/>
        </w:rPr>
        <w:t>Prevention of Crime, Criminal Activities &amp; Criminal Syndicates;</w:t>
      </w:r>
    </w:p>
    <w:p w14:paraId="3E642F2A">
      <w:pPr>
        <w:pStyle w:val="14"/>
        <w:numPr>
          <w:ilvl w:val="1"/>
          <w:numId w:val="1"/>
        </w:numPr>
        <w:jc w:val="both"/>
        <w:rPr>
          <w:rFonts w:hint="default" w:ascii="Calibri Light" w:hAnsi="Calibri Light" w:cs="Calibri Light"/>
          <w:sz w:val="22"/>
          <w:szCs w:val="22"/>
        </w:rPr>
      </w:pPr>
      <w:r>
        <w:rPr>
          <w:rFonts w:hint="default" w:ascii="Calibri Light" w:hAnsi="Calibri Light" w:cs="Calibri Light"/>
          <w:sz w:val="22"/>
          <w:szCs w:val="22"/>
        </w:rPr>
        <w:t>KYC ( Know Your Client);</w:t>
      </w:r>
    </w:p>
    <w:p w14:paraId="4C21BA49">
      <w:pPr>
        <w:pStyle w:val="14"/>
        <w:numPr>
          <w:ilvl w:val="1"/>
          <w:numId w:val="1"/>
        </w:numPr>
        <w:jc w:val="both"/>
        <w:rPr>
          <w:rFonts w:hint="default" w:ascii="Calibri Light" w:hAnsi="Calibri Light" w:cs="Calibri Light"/>
          <w:sz w:val="22"/>
          <w:szCs w:val="22"/>
        </w:rPr>
      </w:pPr>
      <w:r>
        <w:rPr>
          <w:rFonts w:hint="default" w:ascii="Calibri Light" w:hAnsi="Calibri Light" w:cs="Calibri Light"/>
          <w:sz w:val="22"/>
          <w:szCs w:val="22"/>
        </w:rPr>
        <w:t>KYT (Know Your Transaction);</w:t>
      </w:r>
    </w:p>
    <w:p w14:paraId="69CC04C9">
      <w:pPr>
        <w:pStyle w:val="14"/>
        <w:numPr>
          <w:ilvl w:val="1"/>
          <w:numId w:val="1"/>
        </w:numPr>
        <w:jc w:val="both"/>
        <w:rPr>
          <w:rFonts w:hint="default" w:ascii="Calibri Light" w:hAnsi="Calibri Light" w:cs="Calibri Light"/>
          <w:sz w:val="22"/>
          <w:szCs w:val="22"/>
        </w:rPr>
      </w:pPr>
      <w:r>
        <w:rPr>
          <w:rFonts w:hint="default" w:ascii="Calibri Light" w:hAnsi="Calibri Light" w:cs="Calibri Light"/>
          <w:sz w:val="22"/>
          <w:szCs w:val="22"/>
        </w:rPr>
        <w:t>KYR (Know Your Risks);</w:t>
      </w:r>
    </w:p>
    <w:p w14:paraId="727239D2">
      <w:pPr>
        <w:pStyle w:val="14"/>
        <w:numPr>
          <w:ilvl w:val="1"/>
          <w:numId w:val="1"/>
        </w:numPr>
        <w:jc w:val="both"/>
        <w:rPr>
          <w:rFonts w:hint="default" w:ascii="Calibri Light" w:hAnsi="Calibri Light" w:cs="Calibri Light"/>
          <w:sz w:val="22"/>
          <w:szCs w:val="22"/>
        </w:rPr>
      </w:pPr>
      <w:r>
        <w:rPr>
          <w:rFonts w:hint="default" w:ascii="Calibri Light" w:hAnsi="Calibri Light" w:cs="Calibri Light"/>
          <w:sz w:val="22"/>
          <w:szCs w:val="22"/>
        </w:rPr>
        <w:t>AML (Anti Money Laundering);</w:t>
      </w:r>
    </w:p>
    <w:p w14:paraId="1ECC1170">
      <w:pPr>
        <w:pStyle w:val="14"/>
        <w:numPr>
          <w:ilvl w:val="1"/>
          <w:numId w:val="1"/>
        </w:numPr>
        <w:jc w:val="both"/>
        <w:rPr>
          <w:rFonts w:hint="default" w:ascii="Calibri Light" w:hAnsi="Calibri Light" w:cs="Calibri Light"/>
          <w:sz w:val="22"/>
          <w:szCs w:val="22"/>
        </w:rPr>
      </w:pPr>
      <w:r>
        <w:rPr>
          <w:rFonts w:hint="default" w:ascii="Calibri Light" w:hAnsi="Calibri Light" w:cs="Calibri Light"/>
          <w:sz w:val="22"/>
          <w:szCs w:val="22"/>
        </w:rPr>
        <w:t>ATF (Anti Terrorism Funding);</w:t>
      </w:r>
    </w:p>
    <w:p w14:paraId="462AA14E">
      <w:pPr>
        <w:pStyle w:val="14"/>
        <w:numPr>
          <w:ilvl w:val="1"/>
          <w:numId w:val="1"/>
        </w:numPr>
        <w:jc w:val="both"/>
        <w:rPr>
          <w:rFonts w:hint="default" w:ascii="Calibri Light" w:hAnsi="Calibri Light" w:cs="Calibri Light"/>
          <w:sz w:val="22"/>
          <w:szCs w:val="22"/>
        </w:rPr>
      </w:pPr>
      <w:r>
        <w:rPr>
          <w:rFonts w:hint="default" w:ascii="Calibri Light" w:hAnsi="Calibri Light" w:cs="Calibri Light"/>
          <w:sz w:val="22"/>
          <w:szCs w:val="22"/>
        </w:rPr>
        <w:t xml:space="preserve"> </w:t>
      </w:r>
      <w:r>
        <w:rPr>
          <w:rFonts w:hint="default" w:ascii="Calibri Light" w:hAnsi="Calibri Light" w:cs="Calibri Light"/>
          <w:sz w:val="22"/>
          <w:szCs w:val="22"/>
          <w:lang w:val="en-US"/>
        </w:rPr>
        <w:t>Origin</w:t>
      </w:r>
      <w:r>
        <w:rPr>
          <w:rFonts w:hint="default" w:ascii="Calibri Light" w:hAnsi="Calibri Light" w:cs="Calibri Light"/>
          <w:sz w:val="22"/>
          <w:szCs w:val="22"/>
        </w:rPr>
        <w:t xml:space="preserve"> of Funds Declaratio</w:t>
      </w:r>
      <w:r>
        <w:rPr>
          <w:rFonts w:hint="default" w:ascii="Calibri Light" w:hAnsi="Calibri Light" w:cs="Calibri Light"/>
          <w:sz w:val="22"/>
          <w:szCs w:val="22"/>
          <w:lang w:val="en-US"/>
        </w:rPr>
        <w:t>n;</w:t>
      </w:r>
    </w:p>
    <w:p w14:paraId="25F7E775">
      <w:pPr>
        <w:pStyle w:val="14"/>
        <w:numPr>
          <w:ilvl w:val="1"/>
          <w:numId w:val="1"/>
        </w:numPr>
        <w:jc w:val="both"/>
        <w:rPr>
          <w:rFonts w:hint="default" w:ascii="Calibri Light" w:hAnsi="Calibri Light" w:cs="Calibri Light"/>
          <w:sz w:val="22"/>
          <w:szCs w:val="22"/>
        </w:rPr>
      </w:pPr>
      <w:r>
        <w:rPr>
          <w:rFonts w:hint="default" w:ascii="Calibri Light" w:hAnsi="Calibri Light" w:cs="Calibri Light"/>
          <w:sz w:val="22"/>
          <w:szCs w:val="22"/>
        </w:rPr>
        <w:t>Application of Funds Statemen</w:t>
      </w:r>
      <w:r>
        <w:rPr>
          <w:rFonts w:hint="default" w:ascii="Calibri Light" w:hAnsi="Calibri Light" w:cs="Calibri Light"/>
          <w:sz w:val="22"/>
          <w:szCs w:val="22"/>
          <w:lang w:val="en-US"/>
        </w:rPr>
        <w:t>t</w:t>
      </w:r>
      <w:r>
        <w:rPr>
          <w:rFonts w:hint="default" w:ascii="Calibri Light" w:hAnsi="Calibri Light" w:cs="Calibri Light"/>
          <w:sz w:val="22"/>
          <w:szCs w:val="22"/>
        </w:rPr>
        <w:t>;</w:t>
      </w:r>
    </w:p>
    <w:p w14:paraId="2DCBD17B">
      <w:pPr>
        <w:pStyle w:val="14"/>
        <w:numPr>
          <w:ilvl w:val="1"/>
          <w:numId w:val="1"/>
        </w:numPr>
        <w:jc w:val="both"/>
        <w:rPr>
          <w:rFonts w:hint="default" w:ascii="Calibri Light" w:hAnsi="Calibri Light" w:cs="Calibri Light"/>
          <w:sz w:val="22"/>
          <w:szCs w:val="22"/>
        </w:rPr>
      </w:pPr>
      <w:r>
        <w:rPr>
          <w:rFonts w:hint="default" w:ascii="Calibri Light" w:hAnsi="Calibri Light" w:cs="Calibri Light"/>
          <w:sz w:val="22"/>
          <w:szCs w:val="22"/>
        </w:rPr>
        <w:t>Authorizations</w:t>
      </w:r>
      <w:r>
        <w:rPr>
          <w:rFonts w:hint="default" w:ascii="Calibri Light" w:hAnsi="Calibri Light" w:cs="Calibri Light"/>
          <w:sz w:val="22"/>
          <w:szCs w:val="22"/>
          <w:lang w:val="en-US"/>
        </w:rPr>
        <w:t xml:space="preserve"> &amp; Licenses;</w:t>
      </w:r>
    </w:p>
    <w:p w14:paraId="207B75FF">
      <w:pPr>
        <w:pStyle w:val="14"/>
        <w:ind w:left="1440"/>
        <w:jc w:val="both"/>
        <w:rPr>
          <w:rFonts w:hint="default" w:ascii="Calibri Light" w:hAnsi="Calibri Light" w:cs="Calibri Light"/>
          <w:sz w:val="22"/>
          <w:szCs w:val="22"/>
        </w:rPr>
      </w:pPr>
    </w:p>
    <w:p w14:paraId="6A28EA06">
      <w:pPr>
        <w:pStyle w:val="14"/>
        <w:numPr>
          <w:ilvl w:val="0"/>
          <w:numId w:val="1"/>
        </w:numPr>
        <w:jc w:val="both"/>
        <w:rPr>
          <w:rFonts w:hint="default" w:ascii="Calibri Light" w:hAnsi="Calibri Light" w:cs="Calibri Light"/>
          <w:sz w:val="22"/>
          <w:szCs w:val="22"/>
        </w:rPr>
      </w:pPr>
      <w:r>
        <w:rPr>
          <w:rFonts w:hint="default" w:ascii="Calibri Light" w:hAnsi="Calibri Light" w:cs="Calibri Light"/>
          <w:sz w:val="22"/>
          <w:szCs w:val="22"/>
          <w:lang w:val="en-US"/>
        </w:rPr>
        <w:t>Syno Aurelius</w:t>
      </w:r>
      <w:r>
        <w:rPr>
          <w:rFonts w:hint="default" w:ascii="Calibri Light" w:hAnsi="Calibri Light" w:cs="Calibri Light"/>
          <w:sz w:val="22"/>
          <w:szCs w:val="22"/>
        </w:rPr>
        <w:t xml:space="preserve"> applies Risk Management and Risk Mitigation always bearing in mind not to contravene the Central Bank Regulations &amp; Requirements;</w:t>
      </w:r>
    </w:p>
    <w:p w14:paraId="6B053D5F">
      <w:pPr>
        <w:pStyle w:val="14"/>
        <w:jc w:val="both"/>
        <w:rPr>
          <w:rFonts w:hint="default" w:ascii="Calibri Light" w:hAnsi="Calibri Light" w:cs="Calibri Light"/>
          <w:sz w:val="22"/>
          <w:szCs w:val="22"/>
        </w:rPr>
      </w:pPr>
    </w:p>
    <w:p w14:paraId="5725B708">
      <w:pPr>
        <w:pStyle w:val="14"/>
        <w:numPr>
          <w:ilvl w:val="0"/>
          <w:numId w:val="1"/>
        </w:numPr>
        <w:jc w:val="both"/>
        <w:rPr>
          <w:rFonts w:hint="default" w:ascii="Calibri Light" w:hAnsi="Calibri Light" w:cs="Calibri Light"/>
          <w:sz w:val="22"/>
          <w:szCs w:val="22"/>
        </w:rPr>
      </w:pPr>
      <w:r>
        <w:rPr>
          <w:rFonts w:hint="default" w:ascii="Calibri Light" w:hAnsi="Calibri Light" w:cs="Calibri Light"/>
          <w:sz w:val="22"/>
          <w:szCs w:val="22"/>
        </w:rPr>
        <w:t xml:space="preserve">No employee of </w:t>
      </w:r>
      <w:r>
        <w:rPr>
          <w:rFonts w:hint="default" w:ascii="Calibri Light" w:hAnsi="Calibri Light" w:cs="Calibri Light"/>
          <w:sz w:val="22"/>
          <w:szCs w:val="22"/>
          <w:lang w:val="en-US"/>
        </w:rPr>
        <w:t>Syno Aurelius</w:t>
      </w:r>
      <w:r>
        <w:rPr>
          <w:rFonts w:hint="default" w:ascii="Calibri Light" w:hAnsi="Calibri Light" w:cs="Calibri Light"/>
          <w:sz w:val="22"/>
          <w:szCs w:val="22"/>
        </w:rPr>
        <w:t xml:space="preserve"> can/may  bind </w:t>
      </w:r>
      <w:r>
        <w:rPr>
          <w:rFonts w:hint="default" w:ascii="Calibri Light" w:hAnsi="Calibri Light" w:cs="Calibri Light"/>
          <w:sz w:val="22"/>
          <w:szCs w:val="22"/>
          <w:lang w:val="en-US"/>
        </w:rPr>
        <w:t>Syno Aurelius</w:t>
      </w:r>
      <w:r>
        <w:rPr>
          <w:rFonts w:hint="default" w:ascii="Calibri Light" w:hAnsi="Calibri Light" w:cs="Calibri Light"/>
          <w:sz w:val="22"/>
          <w:szCs w:val="22"/>
        </w:rPr>
        <w:t xml:space="preserve">  through an Undertaking, Contract or Agreement. All Undertakings, Contracts or Agreements have to be approved by the Monarch  or the Sr. Executive and the Syno Aurelius Inspectorate; </w:t>
      </w:r>
    </w:p>
    <w:p w14:paraId="54C604E9">
      <w:pPr>
        <w:pStyle w:val="14"/>
        <w:jc w:val="both"/>
        <w:rPr>
          <w:rFonts w:hint="default" w:ascii="Calibri Light" w:hAnsi="Calibri Light" w:cs="Calibri Light"/>
          <w:sz w:val="22"/>
          <w:szCs w:val="22"/>
        </w:rPr>
      </w:pPr>
    </w:p>
    <w:p w14:paraId="50245D9F">
      <w:pPr>
        <w:pStyle w:val="14"/>
        <w:numPr>
          <w:ilvl w:val="0"/>
          <w:numId w:val="1"/>
        </w:numPr>
        <w:jc w:val="both"/>
        <w:rPr>
          <w:rFonts w:hint="default" w:ascii="Calibri Light" w:hAnsi="Calibri Light" w:cs="Calibri Light"/>
          <w:sz w:val="22"/>
          <w:szCs w:val="22"/>
        </w:rPr>
      </w:pPr>
      <w:r>
        <w:rPr>
          <w:rFonts w:hint="default" w:ascii="Calibri Light" w:hAnsi="Calibri Light" w:cs="Calibri Light"/>
          <w:sz w:val="22"/>
          <w:szCs w:val="22"/>
          <w:lang w:val="en-US"/>
        </w:rPr>
        <w:t>Syno Aurelius</w:t>
      </w:r>
      <w:r>
        <w:rPr>
          <w:rFonts w:hint="default" w:ascii="Calibri Light" w:hAnsi="Calibri Light" w:cs="Calibri Light"/>
          <w:sz w:val="22"/>
          <w:szCs w:val="22"/>
        </w:rPr>
        <w:t xml:space="preserve"> supports efforts to Protect the Environment, Fauna &amp; Flora and our Ocean. We plan to eradicate  Pollution. All Projects, Programs &amp; Initiatives have to be approved by the Executive Director of Environment Affairs;</w:t>
      </w:r>
    </w:p>
    <w:p w14:paraId="22733081">
      <w:pPr>
        <w:pStyle w:val="14"/>
        <w:jc w:val="both"/>
        <w:rPr>
          <w:rFonts w:hint="default" w:ascii="Calibri Light" w:hAnsi="Calibri Light" w:cs="Calibri Light"/>
          <w:sz w:val="22"/>
          <w:szCs w:val="22"/>
        </w:rPr>
      </w:pPr>
    </w:p>
    <w:p w14:paraId="06781EA0">
      <w:pPr>
        <w:pStyle w:val="14"/>
        <w:numPr>
          <w:ilvl w:val="0"/>
          <w:numId w:val="1"/>
        </w:numPr>
        <w:jc w:val="both"/>
        <w:rPr>
          <w:rFonts w:hint="default" w:ascii="Calibri Light" w:hAnsi="Calibri Light" w:cs="Calibri Light"/>
          <w:sz w:val="22"/>
          <w:szCs w:val="22"/>
        </w:rPr>
      </w:pPr>
      <w:r>
        <w:rPr>
          <w:rFonts w:hint="default" w:ascii="Calibri Light" w:hAnsi="Calibri Light" w:cs="Calibri Light"/>
          <w:sz w:val="22"/>
          <w:szCs w:val="22"/>
          <w:lang w:val="en-US"/>
        </w:rPr>
        <w:t>Syno Aurelius</w:t>
      </w:r>
      <w:r>
        <w:rPr>
          <w:rFonts w:hint="default" w:ascii="Calibri Light" w:hAnsi="Calibri Light" w:cs="Calibri Light"/>
          <w:sz w:val="22"/>
          <w:szCs w:val="22"/>
        </w:rPr>
        <w:t xml:space="preserve">  does not discriminate against anyone on the grounds of race, gender, political viewpoints, religion or creed. We are an equal opportunity Employer and make no distinction between people other than personal attributes such as education and knowledge base, experience and motivation;</w:t>
      </w:r>
    </w:p>
    <w:p w14:paraId="0B7229A0">
      <w:pPr>
        <w:pStyle w:val="14"/>
        <w:jc w:val="both"/>
        <w:rPr>
          <w:rFonts w:hint="default" w:ascii="Calibri Light" w:hAnsi="Calibri Light" w:cs="Calibri Light"/>
          <w:sz w:val="22"/>
          <w:szCs w:val="22"/>
        </w:rPr>
      </w:pPr>
    </w:p>
    <w:p w14:paraId="4C016611">
      <w:pPr>
        <w:pStyle w:val="14"/>
        <w:numPr>
          <w:ilvl w:val="0"/>
          <w:numId w:val="1"/>
        </w:numPr>
        <w:jc w:val="both"/>
        <w:rPr>
          <w:rFonts w:hint="default" w:ascii="Calibri Light" w:hAnsi="Calibri Light" w:cs="Calibri Light"/>
          <w:sz w:val="22"/>
          <w:szCs w:val="22"/>
        </w:rPr>
      </w:pPr>
      <w:r>
        <w:rPr>
          <w:rFonts w:hint="default" w:ascii="Calibri Light" w:hAnsi="Calibri Light" w:cs="Calibri Light"/>
          <w:sz w:val="22"/>
          <w:szCs w:val="22"/>
        </w:rPr>
        <w:t xml:space="preserve">Syno Aurelius does not impose or require our Members/Citizens to pay personal income tax,  however It is imperative that each Member/Citizen of </w:t>
      </w:r>
      <w:r>
        <w:rPr>
          <w:rFonts w:hint="default" w:ascii="Calibri Light" w:hAnsi="Calibri Light" w:cs="Calibri Light"/>
          <w:sz w:val="22"/>
          <w:szCs w:val="22"/>
          <w:lang w:val="en-US"/>
        </w:rPr>
        <w:t>Syno Aurelius</w:t>
      </w:r>
      <w:r>
        <w:rPr>
          <w:rFonts w:hint="default" w:ascii="Calibri Light" w:hAnsi="Calibri Light" w:cs="Calibri Light"/>
          <w:sz w:val="22"/>
          <w:szCs w:val="22"/>
        </w:rPr>
        <w:t xml:space="preserve"> pay taxes or levies according to the laws and requirements of the Country where they are residing. </w:t>
      </w:r>
    </w:p>
    <w:p w14:paraId="05C3337A">
      <w:pPr>
        <w:pStyle w:val="14"/>
        <w:rPr>
          <w:rFonts w:hint="default" w:ascii="Calibri Light" w:hAnsi="Calibri Light" w:cs="Calibri Light"/>
          <w:sz w:val="22"/>
          <w:szCs w:val="22"/>
        </w:rPr>
      </w:pPr>
    </w:p>
    <w:p w14:paraId="0A8AB15F">
      <w:pPr>
        <w:pStyle w:val="14"/>
        <w:numPr>
          <w:ilvl w:val="0"/>
          <w:numId w:val="1"/>
        </w:numPr>
        <w:jc w:val="both"/>
        <w:rPr>
          <w:rFonts w:hint="default" w:ascii="Calibri Light" w:hAnsi="Calibri Light" w:cs="Calibri Light"/>
          <w:sz w:val="22"/>
          <w:szCs w:val="22"/>
        </w:rPr>
      </w:pPr>
      <w:r>
        <w:rPr>
          <w:rFonts w:hint="default" w:ascii="Calibri Light" w:hAnsi="Calibri Light" w:cs="Calibri Light"/>
          <w:sz w:val="22"/>
          <w:szCs w:val="22"/>
        </w:rPr>
        <w:t xml:space="preserve">Syno Aurelius does not solicitate funds from anyone. All our funding operations (income generation / income growth) are meticulously planned, well documented and are transparent. All such initiatives are scrutinized by our Inspectorate and </w:t>
      </w:r>
      <w:r>
        <w:rPr>
          <w:rFonts w:hint="default" w:ascii="Calibri Light" w:hAnsi="Calibri Light" w:cs="Calibri Light"/>
          <w:sz w:val="22"/>
          <w:szCs w:val="22"/>
          <w:lang w:val="en-US"/>
        </w:rPr>
        <w:t>authorized</w:t>
      </w:r>
      <w:r>
        <w:rPr>
          <w:rFonts w:hint="default" w:ascii="Calibri Light" w:hAnsi="Calibri Light" w:cs="Calibri Light"/>
          <w:sz w:val="22"/>
          <w:szCs w:val="22"/>
        </w:rPr>
        <w:t xml:space="preserve"> by our Central Bank; </w:t>
      </w:r>
    </w:p>
    <w:p w14:paraId="723F6135">
      <w:pPr>
        <w:pStyle w:val="14"/>
        <w:rPr>
          <w:rFonts w:hint="default" w:ascii="Calibri Light" w:hAnsi="Calibri Light" w:cs="Calibri Light"/>
          <w:sz w:val="22"/>
          <w:szCs w:val="22"/>
        </w:rPr>
      </w:pPr>
    </w:p>
    <w:p w14:paraId="77181736">
      <w:pPr>
        <w:pStyle w:val="14"/>
        <w:numPr>
          <w:ilvl w:val="0"/>
          <w:numId w:val="1"/>
        </w:numPr>
        <w:jc w:val="both"/>
        <w:rPr>
          <w:rFonts w:hint="default" w:ascii="Calibri Light" w:hAnsi="Calibri Light" w:cs="Calibri Light"/>
          <w:sz w:val="22"/>
          <w:szCs w:val="22"/>
        </w:rPr>
      </w:pPr>
      <w:r>
        <w:rPr>
          <w:rFonts w:hint="default" w:ascii="Calibri Light" w:hAnsi="Calibri Light" w:cs="Calibri Light"/>
          <w:sz w:val="22"/>
          <w:szCs w:val="22"/>
        </w:rPr>
        <w:t>Syno Aurelius requires all incumbents to sign a Confidentiality Agreement and to supply all their personal detail (All detail are considered private and confidential and treated as such);</w:t>
      </w:r>
    </w:p>
    <w:p w14:paraId="68DDAB96">
      <w:pPr>
        <w:pStyle w:val="14"/>
        <w:numPr>
          <w:ilvl w:val="0"/>
          <w:numId w:val="0"/>
        </w:numPr>
        <w:ind w:left="360" w:leftChars="0"/>
        <w:jc w:val="both"/>
        <w:rPr>
          <w:rFonts w:hint="default" w:ascii="Calibri Light" w:hAnsi="Calibri Light" w:cs="Calibri Light"/>
          <w:sz w:val="22"/>
          <w:szCs w:val="22"/>
        </w:rPr>
      </w:pPr>
    </w:p>
    <w:p w14:paraId="7804B163">
      <w:pPr>
        <w:pStyle w:val="14"/>
        <w:numPr>
          <w:ilvl w:val="0"/>
          <w:numId w:val="1"/>
        </w:numPr>
        <w:jc w:val="both"/>
        <w:rPr>
          <w:rFonts w:hint="default" w:ascii="Calibri Light" w:hAnsi="Calibri Light" w:cs="Calibri Light"/>
          <w:sz w:val="22"/>
          <w:szCs w:val="22"/>
        </w:rPr>
      </w:pPr>
      <w:r>
        <w:rPr>
          <w:rFonts w:hint="default" w:ascii="Calibri Light" w:hAnsi="Calibri Light" w:cs="Calibri Light"/>
          <w:sz w:val="22"/>
          <w:szCs w:val="22"/>
          <w:lang w:val="en-US"/>
        </w:rPr>
        <w:t>Syno Aurelius agrees with and adheres to the Protection and Immunity of Foreign States principle</w:t>
      </w:r>
    </w:p>
    <w:p w14:paraId="4896AB01">
      <w:pPr>
        <w:pStyle w:val="14"/>
        <w:numPr>
          <w:ilvl w:val="0"/>
          <w:numId w:val="0"/>
        </w:numPr>
        <w:ind w:left="360" w:leftChars="0"/>
        <w:jc w:val="both"/>
        <w:rPr>
          <w:rFonts w:hint="default" w:ascii="Calibri Light" w:hAnsi="Calibri Light" w:cs="Calibri Light"/>
          <w:sz w:val="22"/>
          <w:szCs w:val="22"/>
        </w:rPr>
      </w:pPr>
    </w:p>
    <w:p w14:paraId="5C5ECA4C">
      <w:pPr>
        <w:pStyle w:val="14"/>
        <w:numPr>
          <w:ilvl w:val="0"/>
          <w:numId w:val="1"/>
        </w:numPr>
        <w:jc w:val="both"/>
        <w:rPr>
          <w:rFonts w:hint="default" w:ascii="Calibri Light" w:hAnsi="Calibri Light" w:cs="Calibri Light"/>
          <w:sz w:val="22"/>
          <w:szCs w:val="22"/>
        </w:rPr>
      </w:pPr>
      <w:r>
        <w:rPr>
          <w:rFonts w:hint="default" w:ascii="Calibri Light" w:hAnsi="Calibri Light" w:cs="Calibri Light"/>
          <w:sz w:val="22"/>
          <w:szCs w:val="22"/>
          <w:lang w:val="en-US"/>
        </w:rPr>
        <w:t>.Syno Aurelius require that a Syno Aurelius or NSB Confidentiality Non Circumvention, Non Disclosure Agreement be signed before any engagement.</w:t>
      </w:r>
    </w:p>
    <w:p w14:paraId="77752BED">
      <w:pPr>
        <w:pStyle w:val="14"/>
        <w:numPr>
          <w:ilvl w:val="0"/>
          <w:numId w:val="0"/>
        </w:numPr>
        <w:ind w:left="360" w:leftChars="0"/>
        <w:jc w:val="both"/>
        <w:rPr>
          <w:rFonts w:hint="default" w:ascii="Calibri Light" w:hAnsi="Calibri Light" w:cs="Calibri Light"/>
          <w:sz w:val="22"/>
          <w:szCs w:val="22"/>
        </w:rPr>
      </w:pPr>
    </w:p>
    <w:p w14:paraId="5BA534DD">
      <w:pPr>
        <w:pStyle w:val="14"/>
        <w:numPr>
          <w:ilvl w:val="0"/>
          <w:numId w:val="1"/>
        </w:numPr>
        <w:jc w:val="both"/>
        <w:rPr>
          <w:rFonts w:hint="default" w:ascii="Calibri Light" w:hAnsi="Calibri Light" w:cs="Calibri Light"/>
          <w:sz w:val="22"/>
          <w:szCs w:val="22"/>
        </w:rPr>
      </w:pPr>
      <w:r>
        <w:rPr>
          <w:rFonts w:hint="default" w:ascii="Calibri Light" w:hAnsi="Calibri Light" w:cs="Calibri Light"/>
          <w:sz w:val="22"/>
          <w:szCs w:val="22"/>
          <w:lang w:val="en-US"/>
        </w:rPr>
        <w:t xml:space="preserve"> Syno Aurelius does not agree with or allow crime of any kind, criminal activities of any kind and criminal syndicates of any kind;</w:t>
      </w:r>
    </w:p>
    <w:p w14:paraId="25123462">
      <w:pPr>
        <w:pStyle w:val="14"/>
        <w:numPr>
          <w:ilvl w:val="0"/>
          <w:numId w:val="0"/>
        </w:numPr>
        <w:ind w:left="360" w:leftChars="0"/>
        <w:jc w:val="both"/>
        <w:rPr>
          <w:rFonts w:hint="default" w:ascii="Calibri Light" w:hAnsi="Calibri Light" w:cs="Calibri Light"/>
          <w:sz w:val="22"/>
          <w:szCs w:val="22"/>
        </w:rPr>
      </w:pPr>
    </w:p>
    <w:p w14:paraId="7E374D8E">
      <w:pPr>
        <w:pStyle w:val="14"/>
        <w:numPr>
          <w:ilvl w:val="0"/>
          <w:numId w:val="1"/>
        </w:numPr>
        <w:jc w:val="both"/>
        <w:rPr>
          <w:rFonts w:hint="default" w:ascii="Calibri Light" w:hAnsi="Calibri Light" w:cs="Calibri Light"/>
          <w:sz w:val="22"/>
          <w:szCs w:val="22"/>
        </w:rPr>
      </w:pPr>
      <w:r>
        <w:rPr>
          <w:rFonts w:hint="default" w:ascii="Calibri Light" w:hAnsi="Calibri Light" w:cs="Calibri Light"/>
          <w:sz w:val="22"/>
          <w:szCs w:val="22"/>
          <w:lang w:val="en-US"/>
        </w:rPr>
        <w:t>All Citizens of Syno Aurelius are expected to act according the Syno Aurelius  Moral and Ethical  Code of Conduct</w:t>
      </w:r>
    </w:p>
    <w:p w14:paraId="2530482F">
      <w:pPr>
        <w:pStyle w:val="14"/>
        <w:numPr>
          <w:ilvl w:val="0"/>
          <w:numId w:val="0"/>
        </w:numPr>
        <w:ind w:left="360" w:leftChars="0"/>
        <w:jc w:val="both"/>
        <w:rPr>
          <w:rFonts w:hint="default" w:ascii="Calibri Light" w:hAnsi="Calibri Light" w:cs="Calibri Light"/>
          <w:sz w:val="22"/>
          <w:szCs w:val="22"/>
        </w:rPr>
      </w:pPr>
    </w:p>
    <w:p w14:paraId="13EAF99C">
      <w:pPr>
        <w:pStyle w:val="14"/>
        <w:numPr>
          <w:ilvl w:val="0"/>
          <w:numId w:val="0"/>
        </w:numPr>
        <w:spacing w:after="160" w:line="259" w:lineRule="auto"/>
        <w:contextualSpacing/>
        <w:jc w:val="both"/>
        <w:rPr>
          <w:rFonts w:hint="default" w:ascii="Calibri Light" w:hAnsi="Calibri Light" w:cs="Calibri Light"/>
          <w:b/>
          <w:bCs/>
          <w:sz w:val="22"/>
          <w:szCs w:val="22"/>
          <w:lang w:val="en-US"/>
        </w:rPr>
      </w:pPr>
      <w:r>
        <w:rPr>
          <w:rFonts w:hint="default" w:ascii="Calibri Light" w:hAnsi="Calibri Light" w:cs="Calibri Light"/>
          <w:b/>
          <w:bCs/>
          <w:sz w:val="22"/>
          <w:szCs w:val="22"/>
          <w:lang w:val="en-US"/>
        </w:rPr>
        <w:t>By the order from the MONARCH of Syno Aurelius</w:t>
      </w:r>
    </w:p>
    <w:p w14:paraId="6DC428A8">
      <w:pPr>
        <w:pStyle w:val="14"/>
        <w:numPr>
          <w:ilvl w:val="0"/>
          <w:numId w:val="0"/>
        </w:numPr>
        <w:spacing w:after="160" w:line="259" w:lineRule="auto"/>
        <w:contextualSpacing/>
        <w:jc w:val="both"/>
        <w:rPr>
          <w:rFonts w:hint="default" w:ascii="Calibri Light" w:hAnsi="Calibri Light" w:cs="Calibri Light"/>
          <w:b/>
          <w:bCs/>
          <w:sz w:val="22"/>
          <w:szCs w:val="22"/>
          <w:lang w:val="en-US"/>
        </w:rPr>
      </w:pPr>
    </w:p>
    <w:p w14:paraId="09313D42">
      <w:pPr>
        <w:pStyle w:val="14"/>
        <w:numPr>
          <w:ilvl w:val="0"/>
          <w:numId w:val="0"/>
        </w:numPr>
        <w:spacing w:after="160" w:line="259" w:lineRule="auto"/>
        <w:contextualSpacing/>
        <w:jc w:val="both"/>
        <w:rPr>
          <w:rFonts w:hint="default" w:ascii="Calibri Light" w:hAnsi="Calibri Light" w:cs="Calibri Light"/>
          <w:b w:val="0"/>
          <w:bCs w:val="0"/>
          <w:i/>
          <w:iCs/>
          <w:sz w:val="22"/>
          <w:szCs w:val="22"/>
          <w:lang w:val="en-US"/>
        </w:rPr>
      </w:pPr>
      <w:r>
        <w:rPr>
          <w:rFonts w:hint="default" w:ascii="Calibri Light" w:hAnsi="Calibri Light" w:cs="Calibri Light"/>
          <w:b w:val="0"/>
          <w:bCs w:val="0"/>
          <w:i/>
          <w:iCs/>
          <w:sz w:val="22"/>
          <w:szCs w:val="22"/>
          <w:lang w:val="en-US"/>
        </w:rPr>
        <w:t xml:space="preserve">In God we Trust </w:t>
      </w:r>
    </w:p>
    <w:p w14:paraId="3B8BDE1C">
      <w:pPr>
        <w:pStyle w:val="14"/>
        <w:numPr>
          <w:ilvl w:val="0"/>
          <w:numId w:val="0"/>
        </w:numPr>
        <w:spacing w:after="160" w:line="259" w:lineRule="auto"/>
        <w:contextualSpacing/>
        <w:jc w:val="both"/>
        <w:rPr>
          <w:rFonts w:hint="default" w:ascii="Calibri Light" w:hAnsi="Calibri Light" w:cs="Calibri Light"/>
          <w:sz w:val="22"/>
          <w:szCs w:val="22"/>
          <w:lang w:val="en-US"/>
        </w:rPr>
      </w:pPr>
    </w:p>
    <w:p w14:paraId="7F0D461E">
      <w:pPr>
        <w:pStyle w:val="14"/>
        <w:numPr>
          <w:ilvl w:val="0"/>
          <w:numId w:val="0"/>
        </w:numPr>
        <w:spacing w:after="160" w:line="259" w:lineRule="auto"/>
        <w:contextualSpacing/>
        <w:jc w:val="both"/>
        <w:rPr>
          <w:rFonts w:hint="default" w:ascii="Calibri Light" w:hAnsi="Calibri Light" w:cs="Calibri Light"/>
          <w:sz w:val="22"/>
          <w:szCs w:val="22"/>
          <w:lang w:val="en-US"/>
        </w:rPr>
      </w:pPr>
    </w:p>
    <w:p w14:paraId="0BAC039D">
      <w:pPr>
        <w:pStyle w:val="10"/>
        <w:keepNext w:val="0"/>
        <w:keepLines w:val="0"/>
        <w:widowControl/>
        <w:suppressLineNumbers w:val="0"/>
        <w:rPr>
          <w:rFonts w:hint="default" w:ascii="Calibri Light" w:hAnsi="Calibri Light" w:cs="Calibri Light"/>
          <w:sz w:val="22"/>
          <w:szCs w:val="22"/>
        </w:rPr>
      </w:pPr>
      <w:r>
        <w:rPr>
          <w:rFonts w:hint="default" w:ascii="Calibri Light" w:hAnsi="Calibri Light" w:cs="Calibri Light"/>
          <w:sz w:val="22"/>
          <w:szCs w:val="22"/>
        </w:rPr>
        <w:t xml:space="preserve">Here’s an empirical explanation of </w:t>
      </w:r>
      <w:r>
        <w:rPr>
          <w:rStyle w:val="11"/>
          <w:rFonts w:hint="default" w:ascii="Calibri Light" w:hAnsi="Calibri Light" w:cs="Calibri Light"/>
          <w:sz w:val="22"/>
          <w:szCs w:val="22"/>
        </w:rPr>
        <w:t>State (Foreign State) Immunity</w:t>
      </w:r>
      <w:r>
        <w:rPr>
          <w:rFonts w:hint="default" w:ascii="Calibri Light" w:hAnsi="Calibri Light" w:cs="Calibri Light"/>
          <w:sz w:val="22"/>
          <w:szCs w:val="22"/>
        </w:rPr>
        <w:t>—that’s the principle that shields a foreign government from being sued or prosecuted in another state’s domestic courts—with key quotations and case examples illustrating how and when it applies or is limited.</w:t>
      </w:r>
    </w:p>
    <w:p w14:paraId="6C32D98D">
      <w:pPr>
        <w:keepNext w:val="0"/>
        <w:keepLines w:val="0"/>
        <w:widowControl/>
        <w:suppressLineNumbers w:val="0"/>
        <w:rPr>
          <w:rFonts w:hint="default" w:ascii="Calibri Light" w:hAnsi="Calibri Light" w:cs="Calibri Light"/>
          <w:sz w:val="22"/>
          <w:szCs w:val="22"/>
        </w:rPr>
      </w:pPr>
      <w:r>
        <w:rPr>
          <w:rFonts w:hint="default" w:ascii="Calibri Light" w:hAnsi="Calibri Light" w:cs="Calibri Light"/>
          <w:sz w:val="22"/>
          <w:szCs w:val="22"/>
        </w:rPr>
        <w:pict>
          <v:rect id="_x0000_i1025" o:spt="1" style="height:1.5pt;width:432pt;" fillcolor="#A0A0A0" filled="t" stroked="f" coordsize="21600,21600" o:hr="t" o:hrstd="t" o:hralign="center">
            <v:path/>
            <v:fill on="t" focussize="0,0"/>
            <v:stroke on="f"/>
            <v:imagedata o:title=""/>
            <o:lock v:ext="edit"/>
            <w10:wrap type="none"/>
            <w10:anchorlock/>
          </v:rect>
        </w:pict>
      </w:r>
    </w:p>
    <w:p w14:paraId="41FFA72C">
      <w:pPr>
        <w:pStyle w:val="2"/>
        <w:keepNext w:val="0"/>
        <w:keepLines w:val="0"/>
        <w:widowControl/>
        <w:suppressLineNumbers w:val="0"/>
        <w:rPr>
          <w:rFonts w:hint="default" w:ascii="Calibri Light" w:hAnsi="Calibri Light" w:cs="Calibri Light"/>
          <w:sz w:val="22"/>
          <w:szCs w:val="22"/>
        </w:rPr>
      </w:pPr>
      <w:r>
        <w:rPr>
          <w:rFonts w:hint="default" w:ascii="Calibri Light" w:hAnsi="Calibri Light" w:cs="Calibri Light"/>
          <w:sz w:val="22"/>
          <w:szCs w:val="22"/>
        </w:rPr>
        <w:t>1. Foundations: Absolute vs. Restrictive State Immunity</w:t>
      </w:r>
    </w:p>
    <w:p w14:paraId="24E01259">
      <w:pPr>
        <w:keepNext w:val="0"/>
        <w:keepLines w:val="0"/>
        <w:widowControl/>
        <w:numPr>
          <w:ilvl w:val="0"/>
          <w:numId w:val="0"/>
        </w:numPr>
        <w:suppressLineNumbers w:val="0"/>
        <w:spacing w:before="0" w:beforeAutospacing="1" w:after="0" w:afterAutospacing="1"/>
        <w:rPr>
          <w:rFonts w:hint="default" w:ascii="Calibri Light" w:hAnsi="Calibri Light" w:cs="Calibri Light"/>
          <w:sz w:val="22"/>
          <w:szCs w:val="22"/>
        </w:rPr>
      </w:pPr>
    </w:p>
    <w:p w14:paraId="7B7A9D89">
      <w:pPr>
        <w:pStyle w:val="10"/>
        <w:keepNext w:val="0"/>
        <w:keepLines w:val="0"/>
        <w:widowControl/>
        <w:suppressLineNumbers w:val="0"/>
        <w:ind w:left="720"/>
        <w:rPr>
          <w:rFonts w:hint="default" w:ascii="Calibri Light" w:hAnsi="Calibri Light" w:cs="Calibri Light"/>
          <w:sz w:val="22"/>
          <w:szCs w:val="22"/>
        </w:rPr>
      </w:pPr>
      <w:r>
        <w:rPr>
          <w:rStyle w:val="11"/>
          <w:rFonts w:hint="default" w:ascii="Calibri Light" w:hAnsi="Calibri Light" w:cs="Calibri Light"/>
          <w:sz w:val="22"/>
          <w:szCs w:val="22"/>
        </w:rPr>
        <w:t>Absolute immunity</w:t>
      </w:r>
      <w:r>
        <w:rPr>
          <w:rFonts w:hint="default" w:ascii="Calibri Light" w:hAnsi="Calibri Light" w:cs="Calibri Light"/>
          <w:sz w:val="22"/>
          <w:szCs w:val="22"/>
        </w:rPr>
        <w:t xml:space="preserve"> once held that foreign states were immune from any form of legal process, regardless of the nature of their actions. A historical example: in </w:t>
      </w:r>
      <w:r>
        <w:rPr>
          <w:rStyle w:val="6"/>
          <w:rFonts w:hint="default" w:ascii="Calibri Light" w:hAnsi="Calibri Light" w:cs="Calibri Light"/>
          <w:sz w:val="22"/>
          <w:szCs w:val="22"/>
        </w:rPr>
        <w:t xml:space="preserve">The Schooner Exchange v. </w:t>
      </w:r>
      <w:r>
        <w:rPr>
          <w:rStyle w:val="6"/>
          <w:rFonts w:hint="default" w:ascii="Calibri Light" w:hAnsi="Calibri Light" w:cs="Calibri Light"/>
          <w:sz w:val="22"/>
          <w:szCs w:val="22"/>
          <w:lang w:val="en-US"/>
        </w:rPr>
        <w:t>McFadden</w:t>
      </w:r>
      <w:r>
        <w:rPr>
          <w:rFonts w:hint="default" w:ascii="Calibri Light" w:hAnsi="Calibri Light" w:cs="Calibri Light"/>
          <w:sz w:val="22"/>
          <w:szCs w:val="22"/>
        </w:rPr>
        <w:t xml:space="preserve"> (1812), Chief Justice Marshall upheld that a French warship in U.S. waters could not be subject to local court jurisdiction.</w:t>
      </w:r>
      <w:r>
        <w:rPr>
          <w:rFonts w:hint="default" w:ascii="Calibri Light" w:hAnsi="Calibri Light" w:cs="Calibri Light"/>
          <w:sz w:val="22"/>
          <w:szCs w:val="22"/>
        </w:rPr>
        <w:fldChar w:fldCharType="begin"/>
      </w:r>
      <w:r>
        <w:rPr>
          <w:rFonts w:hint="default" w:ascii="Calibri Light" w:hAnsi="Calibri Light" w:cs="Calibri Light"/>
          <w:sz w:val="22"/>
          <w:szCs w:val="22"/>
        </w:rPr>
        <w:instrText xml:space="preserve"> HYPERLINK "https://thelawtoknow.com/2025/04/25/jurisdictional-immunities/?utm_source=chatgpt.com" \t "_blank" </w:instrText>
      </w:r>
      <w:r>
        <w:rPr>
          <w:rFonts w:hint="default" w:ascii="Calibri Light" w:hAnsi="Calibri Light" w:cs="Calibri Light"/>
          <w:sz w:val="22"/>
          <w:szCs w:val="22"/>
        </w:rPr>
        <w:fldChar w:fldCharType="separate"/>
      </w:r>
      <w:r>
        <w:rPr>
          <w:rStyle w:val="9"/>
          <w:rFonts w:hint="default" w:ascii="Calibri Light" w:hAnsi="Calibri Light" w:cs="Calibri Light"/>
          <w:sz w:val="22"/>
          <w:szCs w:val="22"/>
        </w:rPr>
        <w:t>The Law to Know</w:t>
      </w:r>
      <w:r>
        <w:rPr>
          <w:rFonts w:hint="default" w:ascii="Calibri Light" w:hAnsi="Calibri Light" w:cs="Calibri Light"/>
          <w:sz w:val="22"/>
          <w:szCs w:val="22"/>
        </w:rPr>
        <w:fldChar w:fldCharType="end"/>
      </w:r>
    </w:p>
    <w:p w14:paraId="74DFDF0C">
      <w:pPr>
        <w:pStyle w:val="10"/>
        <w:keepNext w:val="0"/>
        <w:keepLines w:val="0"/>
        <w:widowControl/>
        <w:suppressLineNumbers w:val="0"/>
        <w:ind w:left="720"/>
        <w:rPr>
          <w:rFonts w:hint="default" w:ascii="Calibri Light" w:hAnsi="Calibri Light" w:cs="Calibri Light"/>
          <w:sz w:val="22"/>
          <w:szCs w:val="22"/>
        </w:rPr>
      </w:pPr>
      <w:r>
        <w:rPr>
          <w:rFonts w:hint="default" w:ascii="Calibri Light" w:hAnsi="Calibri Light" w:cs="Calibri Light"/>
          <w:sz w:val="22"/>
          <w:szCs w:val="22"/>
        </w:rPr>
        <w:t xml:space="preserve">The </w:t>
      </w:r>
      <w:r>
        <w:rPr>
          <w:rStyle w:val="11"/>
          <w:rFonts w:hint="default" w:ascii="Calibri Light" w:hAnsi="Calibri Light" w:cs="Calibri Light"/>
          <w:sz w:val="22"/>
          <w:szCs w:val="22"/>
        </w:rPr>
        <w:t>restrictive immunity</w:t>
      </w:r>
      <w:r>
        <w:rPr>
          <w:rFonts w:hint="default" w:ascii="Calibri Light" w:hAnsi="Calibri Light" w:cs="Calibri Light"/>
          <w:sz w:val="22"/>
          <w:szCs w:val="22"/>
        </w:rPr>
        <w:t xml:space="preserve"> doctrine—widely adopted today—differentiates between:</w:t>
      </w:r>
    </w:p>
    <w:p w14:paraId="6A472F18">
      <w:pPr>
        <w:pStyle w:val="10"/>
        <w:keepNext w:val="0"/>
        <w:keepLines w:val="0"/>
        <w:widowControl/>
        <w:suppressLineNumbers w:val="0"/>
        <w:ind w:left="1440"/>
        <w:rPr>
          <w:rFonts w:hint="default" w:ascii="Calibri Light" w:hAnsi="Calibri Light" w:cs="Calibri Light"/>
          <w:sz w:val="22"/>
          <w:szCs w:val="22"/>
        </w:rPr>
      </w:pPr>
      <w:r>
        <w:rPr>
          <w:rStyle w:val="11"/>
          <w:rFonts w:hint="default" w:ascii="Calibri Light" w:hAnsi="Calibri Light" w:cs="Calibri Light"/>
          <w:sz w:val="22"/>
          <w:szCs w:val="22"/>
        </w:rPr>
        <w:t xml:space="preserve">Acta </w:t>
      </w:r>
      <w:r>
        <w:rPr>
          <w:rStyle w:val="11"/>
          <w:rFonts w:hint="default" w:ascii="Calibri Light" w:hAnsi="Calibri Light" w:cs="Calibri Light"/>
          <w:sz w:val="22"/>
          <w:szCs w:val="22"/>
          <w:lang w:val="en-US"/>
        </w:rPr>
        <w:t>lure</w:t>
      </w:r>
      <w:r>
        <w:rPr>
          <w:rStyle w:val="11"/>
          <w:rFonts w:hint="default" w:ascii="Calibri Light" w:hAnsi="Calibri Light" w:cs="Calibri Light"/>
          <w:sz w:val="22"/>
          <w:szCs w:val="22"/>
        </w:rPr>
        <w:t xml:space="preserve"> </w:t>
      </w:r>
      <w:r>
        <w:rPr>
          <w:rStyle w:val="11"/>
          <w:rFonts w:hint="default" w:ascii="Calibri Light" w:hAnsi="Calibri Light" w:cs="Calibri Light"/>
          <w:sz w:val="22"/>
          <w:szCs w:val="22"/>
          <w:lang w:val="en-US"/>
        </w:rPr>
        <w:t>imperil</w:t>
      </w:r>
      <w:r>
        <w:rPr>
          <w:rFonts w:hint="default" w:ascii="Calibri Light" w:hAnsi="Calibri Light" w:cs="Calibri Light"/>
          <w:sz w:val="22"/>
          <w:szCs w:val="22"/>
        </w:rPr>
        <w:t xml:space="preserve"> (sovereign acts), which remain immune.</w:t>
      </w:r>
    </w:p>
    <w:p w14:paraId="31A1D341">
      <w:pPr>
        <w:pStyle w:val="10"/>
        <w:keepNext w:val="0"/>
        <w:keepLines w:val="0"/>
        <w:widowControl/>
        <w:suppressLineNumbers w:val="0"/>
        <w:ind w:left="1440"/>
        <w:rPr>
          <w:rFonts w:hint="default" w:ascii="Calibri Light" w:hAnsi="Calibri Light" w:cs="Calibri Light"/>
          <w:sz w:val="22"/>
          <w:szCs w:val="22"/>
        </w:rPr>
      </w:pPr>
      <w:r>
        <w:rPr>
          <w:rStyle w:val="11"/>
          <w:rFonts w:hint="default" w:ascii="Calibri Light" w:hAnsi="Calibri Light" w:cs="Calibri Light"/>
          <w:sz w:val="22"/>
          <w:szCs w:val="22"/>
        </w:rPr>
        <w:t xml:space="preserve">Acta </w:t>
      </w:r>
      <w:r>
        <w:rPr>
          <w:rStyle w:val="11"/>
          <w:rFonts w:hint="default" w:ascii="Calibri Light" w:hAnsi="Calibri Light" w:cs="Calibri Light"/>
          <w:sz w:val="22"/>
          <w:szCs w:val="22"/>
          <w:lang w:val="en-US"/>
        </w:rPr>
        <w:t>lure</w:t>
      </w:r>
      <w:r>
        <w:rPr>
          <w:rStyle w:val="11"/>
          <w:rFonts w:hint="default" w:ascii="Calibri Light" w:hAnsi="Calibri Light" w:cs="Calibri Light"/>
          <w:sz w:val="22"/>
          <w:szCs w:val="22"/>
        </w:rPr>
        <w:t xml:space="preserve"> </w:t>
      </w:r>
      <w:r>
        <w:rPr>
          <w:rStyle w:val="11"/>
          <w:rFonts w:hint="default" w:ascii="Calibri Light" w:hAnsi="Calibri Light" w:cs="Calibri Light"/>
          <w:sz w:val="22"/>
          <w:szCs w:val="22"/>
          <w:lang w:val="en-US"/>
        </w:rPr>
        <w:t xml:space="preserve"> G</w:t>
      </w:r>
      <w:r>
        <w:rPr>
          <w:rStyle w:val="11"/>
          <w:rFonts w:hint="default" w:ascii="Calibri Light" w:hAnsi="Calibri Light" w:cs="Calibri Light"/>
          <w:sz w:val="22"/>
          <w:szCs w:val="22"/>
        </w:rPr>
        <w:t>estionis</w:t>
      </w:r>
      <w:r>
        <w:rPr>
          <w:rFonts w:hint="default" w:ascii="Calibri Light" w:hAnsi="Calibri Light" w:cs="Calibri Light"/>
          <w:sz w:val="22"/>
          <w:szCs w:val="22"/>
        </w:rPr>
        <w:t xml:space="preserve"> (commercial transactions), which are not immune.</w:t>
      </w:r>
      <w:r>
        <w:rPr>
          <w:rFonts w:hint="default" w:ascii="Calibri Light" w:hAnsi="Calibri Light" w:cs="Calibri Light"/>
          <w:sz w:val="22"/>
          <w:szCs w:val="22"/>
        </w:rPr>
        <w:br w:type="textWrapping"/>
      </w:r>
      <w:r>
        <w:rPr>
          <w:rFonts w:hint="default" w:ascii="Calibri Light" w:hAnsi="Calibri Light" w:cs="Calibri Light"/>
          <w:sz w:val="22"/>
          <w:szCs w:val="22"/>
        </w:rPr>
        <w:t xml:space="preserve">This is reflected in South African law via the Foreign States Immunities Act of 1981 and mirrors the UK’s State Immunity Act 1978. Under South African law, for example, immunity does </w:t>
      </w:r>
      <w:r>
        <w:rPr>
          <w:rStyle w:val="6"/>
          <w:rFonts w:hint="default" w:ascii="Calibri Light" w:hAnsi="Calibri Light" w:cs="Calibri Light"/>
          <w:sz w:val="22"/>
          <w:szCs w:val="22"/>
        </w:rPr>
        <w:t>not</w:t>
      </w:r>
      <w:r>
        <w:rPr>
          <w:rFonts w:hint="default" w:ascii="Calibri Light" w:hAnsi="Calibri Light" w:cs="Calibri Light"/>
          <w:sz w:val="22"/>
          <w:szCs w:val="22"/>
        </w:rPr>
        <w:t xml:space="preserve"> apply where a foreign state is engaged in commercial contracts or obligations to be performed inside South Africa.</w:t>
      </w:r>
      <w:r>
        <w:rPr>
          <w:rFonts w:hint="default" w:ascii="Calibri Light" w:hAnsi="Calibri Light" w:cs="Calibri Light"/>
          <w:sz w:val="22"/>
          <w:szCs w:val="22"/>
        </w:rPr>
        <w:fldChar w:fldCharType="begin"/>
      </w:r>
      <w:r>
        <w:rPr>
          <w:rFonts w:hint="default" w:ascii="Calibri Light" w:hAnsi="Calibri Light" w:cs="Calibri Light"/>
          <w:sz w:val="22"/>
          <w:szCs w:val="22"/>
        </w:rPr>
        <w:instrText xml:space="preserve"> HYPERLINK "https://www.derebus.org.za/diplomatic-immunity-its-nature-effects;?utm_source=chatgpt.com" \t "_blank" </w:instrText>
      </w:r>
      <w:r>
        <w:rPr>
          <w:rFonts w:hint="default" w:ascii="Calibri Light" w:hAnsi="Calibri Light" w:cs="Calibri Light"/>
          <w:sz w:val="22"/>
          <w:szCs w:val="22"/>
        </w:rPr>
        <w:fldChar w:fldCharType="separate"/>
      </w:r>
      <w:r>
        <w:rPr>
          <w:rStyle w:val="9"/>
          <w:rFonts w:hint="default" w:ascii="Calibri Light" w:hAnsi="Calibri Light" w:cs="Calibri Light"/>
          <w:sz w:val="22"/>
          <w:szCs w:val="22"/>
        </w:rPr>
        <w:t>derebus.org.za</w:t>
      </w:r>
      <w:r>
        <w:rPr>
          <w:rFonts w:hint="default" w:ascii="Calibri Light" w:hAnsi="Calibri Light" w:cs="Calibri Light"/>
          <w:sz w:val="22"/>
          <w:szCs w:val="22"/>
        </w:rPr>
        <w:fldChar w:fldCharType="end"/>
      </w:r>
      <w:r>
        <w:rPr>
          <w:rFonts w:hint="default" w:ascii="Calibri Light" w:hAnsi="Calibri Light" w:cs="Calibri Light"/>
          <w:sz w:val="22"/>
          <w:szCs w:val="22"/>
        </w:rPr>
        <w:fldChar w:fldCharType="begin"/>
      </w:r>
      <w:r>
        <w:rPr>
          <w:rFonts w:hint="default" w:ascii="Calibri Light" w:hAnsi="Calibri Light" w:cs="Calibri Light"/>
          <w:sz w:val="22"/>
          <w:szCs w:val="22"/>
        </w:rPr>
        <w:instrText xml:space="preserve"> HYPERLINK "https://www.saflii.org/za/legis/consol_act/fsia1981288/?utm_source=chatgpt.com" \t "_blank" </w:instrText>
      </w:r>
      <w:r>
        <w:rPr>
          <w:rFonts w:hint="default" w:ascii="Calibri Light" w:hAnsi="Calibri Light" w:cs="Calibri Light"/>
          <w:sz w:val="22"/>
          <w:szCs w:val="22"/>
        </w:rPr>
        <w:fldChar w:fldCharType="separate"/>
      </w:r>
      <w:r>
        <w:rPr>
          <w:rStyle w:val="9"/>
          <w:rFonts w:hint="default" w:ascii="Calibri Light" w:hAnsi="Calibri Light" w:cs="Calibri Light"/>
          <w:sz w:val="22"/>
          <w:szCs w:val="22"/>
        </w:rPr>
        <w:t>SAFLII</w:t>
      </w:r>
      <w:r>
        <w:rPr>
          <w:rFonts w:hint="default" w:ascii="Calibri Light" w:hAnsi="Calibri Light" w:cs="Calibri Light"/>
          <w:sz w:val="22"/>
          <w:szCs w:val="22"/>
        </w:rPr>
        <w:fldChar w:fldCharType="end"/>
      </w:r>
      <w:r>
        <w:rPr>
          <w:rFonts w:hint="default" w:ascii="Calibri Light" w:hAnsi="Calibri Light" w:cs="Calibri Light"/>
          <w:sz w:val="22"/>
          <w:szCs w:val="22"/>
        </w:rPr>
        <w:fldChar w:fldCharType="begin"/>
      </w:r>
      <w:r>
        <w:rPr>
          <w:rFonts w:hint="default" w:ascii="Calibri Light" w:hAnsi="Calibri Light" w:cs="Calibri Light"/>
          <w:sz w:val="22"/>
          <w:szCs w:val="22"/>
        </w:rPr>
        <w:instrText xml:space="preserve"> HYPERLINK "https://www.scielo.org.za/scielo.php?lng=en&amp;nrm=iso&amp;pid=S1996-20962021000200021&amp;script=sci_arttext&amp;tlng=en&amp;utm_source=chatgpt.com" \t "_blank" </w:instrText>
      </w:r>
      <w:r>
        <w:rPr>
          <w:rFonts w:hint="default" w:ascii="Calibri Light" w:hAnsi="Calibri Light" w:cs="Calibri Light"/>
          <w:sz w:val="22"/>
          <w:szCs w:val="22"/>
        </w:rPr>
        <w:fldChar w:fldCharType="separate"/>
      </w:r>
      <w:r>
        <w:rPr>
          <w:rStyle w:val="9"/>
          <w:rFonts w:hint="default" w:ascii="Calibri Light" w:hAnsi="Calibri Light" w:cs="Calibri Light"/>
          <w:sz w:val="22"/>
          <w:szCs w:val="22"/>
        </w:rPr>
        <w:t>SciELO</w:t>
      </w:r>
      <w:r>
        <w:rPr>
          <w:rFonts w:hint="default" w:ascii="Calibri Light" w:hAnsi="Calibri Light" w:cs="Calibri Light"/>
          <w:sz w:val="22"/>
          <w:szCs w:val="22"/>
        </w:rPr>
        <w:fldChar w:fldCharType="end"/>
      </w:r>
    </w:p>
    <w:p w14:paraId="15D193B5">
      <w:pPr>
        <w:pStyle w:val="10"/>
        <w:keepNext w:val="0"/>
        <w:keepLines w:val="0"/>
        <w:widowControl/>
        <w:suppressLineNumbers w:val="0"/>
        <w:ind w:left="1440"/>
        <w:rPr>
          <w:rFonts w:hint="default" w:ascii="Calibri Light" w:hAnsi="Calibri Light" w:cs="Calibri Light"/>
          <w:sz w:val="22"/>
          <w:szCs w:val="22"/>
        </w:rPr>
      </w:pPr>
    </w:p>
    <w:p w14:paraId="380E5038">
      <w:pPr>
        <w:pStyle w:val="10"/>
        <w:keepNext w:val="0"/>
        <w:keepLines w:val="0"/>
        <w:widowControl/>
        <w:suppressLineNumbers w:val="0"/>
        <w:ind w:left="1440"/>
        <w:rPr>
          <w:rFonts w:hint="default" w:ascii="Calibri Light" w:hAnsi="Calibri Light" w:cs="Calibri Light"/>
          <w:sz w:val="22"/>
          <w:szCs w:val="22"/>
        </w:rPr>
      </w:pPr>
    </w:p>
    <w:p w14:paraId="041C0E73">
      <w:pPr>
        <w:keepNext w:val="0"/>
        <w:keepLines w:val="0"/>
        <w:widowControl/>
        <w:numPr>
          <w:numId w:val="0"/>
        </w:numPr>
        <w:suppressLineNumbers w:val="0"/>
        <w:spacing w:before="0" w:beforeAutospacing="1" w:after="0" w:afterAutospacing="1"/>
        <w:rPr>
          <w:rFonts w:hint="default" w:ascii="Calibri Light" w:hAnsi="Calibri Light" w:cs="Calibri Light"/>
          <w:sz w:val="22"/>
          <w:szCs w:val="22"/>
        </w:rPr>
      </w:pPr>
    </w:p>
    <w:p w14:paraId="023941A7">
      <w:pPr>
        <w:keepNext w:val="0"/>
        <w:keepLines w:val="0"/>
        <w:widowControl/>
        <w:numPr>
          <w:numId w:val="0"/>
        </w:numPr>
        <w:suppressLineNumbers w:val="0"/>
        <w:spacing w:before="0" w:beforeAutospacing="1" w:after="0" w:afterAutospacing="1"/>
        <w:rPr>
          <w:rFonts w:hint="default" w:ascii="Calibri Light" w:hAnsi="Calibri Light" w:cs="Calibri Light"/>
          <w:sz w:val="22"/>
          <w:szCs w:val="22"/>
        </w:rPr>
      </w:pPr>
    </w:p>
    <w:p w14:paraId="789C4317">
      <w:pPr>
        <w:keepNext w:val="0"/>
        <w:keepLines w:val="0"/>
        <w:widowControl/>
        <w:numPr>
          <w:numId w:val="0"/>
        </w:numPr>
        <w:suppressLineNumbers w:val="0"/>
        <w:spacing w:before="0" w:beforeAutospacing="1" w:after="0" w:afterAutospacing="1"/>
        <w:rPr>
          <w:rFonts w:hint="default" w:ascii="Calibri Light" w:hAnsi="Calibri Light" w:cs="Calibri Light"/>
          <w:sz w:val="22"/>
          <w:szCs w:val="22"/>
        </w:rPr>
      </w:pPr>
    </w:p>
    <w:p w14:paraId="3E425A56">
      <w:pPr>
        <w:keepNext w:val="0"/>
        <w:keepLines w:val="0"/>
        <w:widowControl/>
        <w:suppressLineNumbers w:val="0"/>
        <w:rPr>
          <w:rFonts w:hint="default" w:ascii="Calibri Light" w:hAnsi="Calibri Light" w:cs="Calibri Light"/>
          <w:sz w:val="22"/>
          <w:szCs w:val="22"/>
        </w:rPr>
      </w:pPr>
      <w:r>
        <w:rPr>
          <w:rFonts w:hint="default" w:ascii="Calibri Light" w:hAnsi="Calibri Light" w:cs="Calibri Light"/>
          <w:sz w:val="22"/>
          <w:szCs w:val="22"/>
        </w:rPr>
        <w:pict>
          <v:rect id="_x0000_i1026" o:spt="1" style="height:1.5pt;width:432pt;" fillcolor="#A0A0A0" filled="t" stroked="f" coordsize="21600,21600" o:hr="t" o:hrstd="t" o:hralign="center">
            <v:path/>
            <v:fill on="t" focussize="0,0"/>
            <v:stroke on="f"/>
            <v:imagedata o:title=""/>
            <o:lock v:ext="edit"/>
            <w10:wrap type="none"/>
            <w10:anchorlock/>
          </v:rect>
        </w:pict>
      </w:r>
    </w:p>
    <w:p w14:paraId="6F6234B1">
      <w:pPr>
        <w:pStyle w:val="2"/>
        <w:keepNext w:val="0"/>
        <w:keepLines w:val="0"/>
        <w:widowControl/>
        <w:suppressLineNumbers w:val="0"/>
        <w:rPr>
          <w:rFonts w:hint="default" w:ascii="Calibri Light" w:hAnsi="Calibri Light" w:cs="Calibri Light"/>
          <w:sz w:val="22"/>
          <w:szCs w:val="22"/>
        </w:rPr>
      </w:pPr>
      <w:r>
        <w:rPr>
          <w:rFonts w:hint="default" w:ascii="Calibri Light" w:hAnsi="Calibri Light" w:cs="Calibri Light"/>
          <w:sz w:val="22"/>
          <w:szCs w:val="22"/>
        </w:rPr>
        <w:t>2. International Law and Custom: Procedural Immunity vs. Substantive Violations</w:t>
      </w:r>
    </w:p>
    <w:p w14:paraId="0B8C0944">
      <w:pPr>
        <w:pStyle w:val="10"/>
        <w:keepNext w:val="0"/>
        <w:keepLines w:val="0"/>
        <w:widowControl/>
        <w:suppressLineNumbers w:val="0"/>
        <w:ind w:left="720"/>
        <w:rPr>
          <w:rFonts w:hint="default" w:ascii="Calibri Light" w:hAnsi="Calibri Light" w:cs="Calibri Light"/>
          <w:sz w:val="22"/>
          <w:szCs w:val="22"/>
        </w:rPr>
      </w:pPr>
      <w:r>
        <w:rPr>
          <w:rFonts w:hint="default" w:ascii="Calibri Light" w:hAnsi="Calibri Light" w:cs="Calibri Light"/>
          <w:sz w:val="22"/>
          <w:szCs w:val="22"/>
        </w:rPr>
        <w:t xml:space="preserve">The </w:t>
      </w:r>
      <w:r>
        <w:rPr>
          <w:rStyle w:val="11"/>
          <w:rFonts w:hint="default" w:ascii="Calibri Light" w:hAnsi="Calibri Light" w:cs="Calibri Light"/>
          <w:sz w:val="22"/>
          <w:szCs w:val="22"/>
        </w:rPr>
        <w:t>International Court of Justice (ICJ)</w:t>
      </w:r>
      <w:r>
        <w:rPr>
          <w:rFonts w:hint="default" w:ascii="Calibri Light" w:hAnsi="Calibri Light" w:cs="Calibri Light"/>
          <w:sz w:val="22"/>
          <w:szCs w:val="22"/>
        </w:rPr>
        <w:t xml:space="preserve">, in </w:t>
      </w:r>
      <w:r>
        <w:rPr>
          <w:rStyle w:val="6"/>
          <w:rFonts w:hint="default" w:ascii="Calibri Light" w:hAnsi="Calibri Light" w:cs="Calibri Light"/>
          <w:sz w:val="22"/>
          <w:szCs w:val="22"/>
        </w:rPr>
        <w:t>Germany v. Italy (Jurisdictional Immunities of the State)</w:t>
      </w:r>
      <w:r>
        <w:rPr>
          <w:rFonts w:hint="default" w:ascii="Calibri Light" w:hAnsi="Calibri Light" w:cs="Calibri Light"/>
          <w:sz w:val="22"/>
          <w:szCs w:val="22"/>
        </w:rPr>
        <w:t xml:space="preserve"> (2012), held:</w:t>
      </w:r>
    </w:p>
    <w:p w14:paraId="33D8A930">
      <w:pPr>
        <w:pStyle w:val="10"/>
        <w:keepNext w:val="0"/>
        <w:keepLines w:val="0"/>
        <w:widowControl/>
        <w:suppressLineNumbers w:val="0"/>
        <w:ind w:left="1440" w:right="720"/>
        <w:rPr>
          <w:rFonts w:hint="default" w:ascii="Calibri Light" w:hAnsi="Calibri Light" w:cs="Calibri Light"/>
          <w:sz w:val="22"/>
          <w:szCs w:val="22"/>
        </w:rPr>
      </w:pPr>
      <w:r>
        <w:rPr>
          <w:rFonts w:hint="default" w:ascii="Calibri Light" w:hAnsi="Calibri Light" w:eastAsia="SimSun" w:cs="Calibri Light"/>
          <w:sz w:val="22"/>
          <w:szCs w:val="22"/>
        </w:rPr>
        <w:t>“The rule of state immunity operates independently of the legality or illegality of the conduct attributable to the state under international law.”</w:t>
      </w:r>
      <w:r>
        <w:rPr>
          <w:rFonts w:hint="default" w:ascii="Calibri Light" w:hAnsi="Calibri Light" w:eastAsia="SimSun" w:cs="Calibri Light"/>
          <w:sz w:val="22"/>
          <w:szCs w:val="22"/>
        </w:rPr>
        <w:br w:type="textWrapping"/>
      </w:r>
      <w:r>
        <w:rPr>
          <w:rFonts w:hint="default" w:ascii="Calibri Light" w:hAnsi="Calibri Light" w:eastAsia="SimSun" w:cs="Calibri Light"/>
          <w:sz w:val="22"/>
          <w:szCs w:val="22"/>
        </w:rPr>
        <w:t xml:space="preserve">Essentially, even serious breaches—like </w:t>
      </w:r>
      <w:r>
        <w:rPr>
          <w:rStyle w:val="11"/>
          <w:rFonts w:hint="default" w:ascii="Calibri Light" w:hAnsi="Calibri Light" w:eastAsia="SimSun" w:cs="Calibri Light"/>
          <w:sz w:val="22"/>
          <w:szCs w:val="22"/>
        </w:rPr>
        <w:t xml:space="preserve">jus </w:t>
      </w:r>
      <w:r>
        <w:rPr>
          <w:rStyle w:val="11"/>
          <w:rFonts w:hint="default" w:ascii="Calibri Light" w:hAnsi="Calibri Light" w:eastAsia="SimSun" w:cs="Calibri Light"/>
          <w:sz w:val="22"/>
          <w:szCs w:val="22"/>
          <w:lang w:val="en-US"/>
        </w:rPr>
        <w:t>Cogens</w:t>
      </w:r>
      <w:r>
        <w:rPr>
          <w:rFonts w:hint="default" w:ascii="Calibri Light" w:hAnsi="Calibri Light" w:eastAsia="SimSun" w:cs="Calibri Light"/>
          <w:sz w:val="22"/>
          <w:szCs w:val="22"/>
        </w:rPr>
        <w:t xml:space="preserve"> violations (e.g. war crimes)—do not automatically negate procedural immunity.</w:t>
      </w:r>
      <w:r>
        <w:rPr>
          <w:rFonts w:hint="default" w:ascii="Calibri Light" w:hAnsi="Calibri Light" w:eastAsia="SimSun" w:cs="Calibri Light"/>
          <w:sz w:val="22"/>
          <w:szCs w:val="22"/>
        </w:rPr>
        <w:fldChar w:fldCharType="begin"/>
      </w:r>
      <w:r>
        <w:rPr>
          <w:rFonts w:hint="default" w:ascii="Calibri Light" w:hAnsi="Calibri Light" w:eastAsia="SimSun" w:cs="Calibri Light"/>
          <w:sz w:val="22"/>
          <w:szCs w:val="22"/>
        </w:rPr>
        <w:instrText xml:space="preserve"> HYPERLINK "https://thelawtoknow.com/2025/04/25/jurisdictional-immunities/?utm_source=chatgpt.com" \t "_blank" </w:instrText>
      </w:r>
      <w:r>
        <w:rPr>
          <w:rFonts w:hint="default" w:ascii="Calibri Light" w:hAnsi="Calibri Light" w:eastAsia="SimSun" w:cs="Calibri Light"/>
          <w:sz w:val="22"/>
          <w:szCs w:val="22"/>
        </w:rPr>
        <w:fldChar w:fldCharType="separate"/>
      </w:r>
      <w:r>
        <w:rPr>
          <w:rStyle w:val="9"/>
          <w:rFonts w:hint="default" w:ascii="Calibri Light" w:hAnsi="Calibri Light" w:eastAsia="SimSun" w:cs="Calibri Light"/>
          <w:sz w:val="22"/>
          <w:szCs w:val="22"/>
        </w:rPr>
        <w:t>The Law to Know</w:t>
      </w:r>
      <w:r>
        <w:rPr>
          <w:rFonts w:hint="default" w:ascii="Calibri Light" w:hAnsi="Calibri Light" w:eastAsia="SimSun" w:cs="Calibri Light"/>
          <w:sz w:val="22"/>
          <w:szCs w:val="22"/>
        </w:rPr>
        <w:fldChar w:fldCharType="end"/>
      </w:r>
    </w:p>
    <w:p w14:paraId="1CAAEFD9">
      <w:pPr>
        <w:pStyle w:val="10"/>
        <w:keepNext w:val="0"/>
        <w:keepLines w:val="0"/>
        <w:widowControl/>
        <w:suppressLineNumbers w:val="0"/>
        <w:ind w:left="720"/>
        <w:rPr>
          <w:rFonts w:hint="default" w:ascii="Calibri Light" w:hAnsi="Calibri Light" w:cs="Calibri Light"/>
          <w:sz w:val="22"/>
          <w:szCs w:val="22"/>
        </w:rPr>
      </w:pPr>
      <w:r>
        <w:rPr>
          <w:rFonts w:hint="default" w:ascii="Calibri Light" w:hAnsi="Calibri Light" w:cs="Calibri Light"/>
          <w:sz w:val="22"/>
          <w:szCs w:val="22"/>
        </w:rPr>
        <w:t>Canadian and U.S. cases mirror this approach. Courts have generally declined to recognize exceptions to state immunity based solely on the gravity of the underlying conduct.</w:t>
      </w:r>
      <w:r>
        <w:rPr>
          <w:rFonts w:hint="default" w:ascii="Calibri Light" w:hAnsi="Calibri Light" w:cs="Calibri Light"/>
          <w:sz w:val="22"/>
          <w:szCs w:val="22"/>
        </w:rPr>
        <w:fldChar w:fldCharType="begin"/>
      </w:r>
      <w:r>
        <w:rPr>
          <w:rFonts w:hint="default" w:ascii="Calibri Light" w:hAnsi="Calibri Light" w:cs="Calibri Light"/>
          <w:sz w:val="22"/>
          <w:szCs w:val="22"/>
        </w:rPr>
        <w:instrText xml:space="preserve"> HYPERLINK "https://www.nzlii.org/nz/journals/NZYbkIntLaw/2006/7.html?utm_source=chatgpt.com" \t "_blank" </w:instrText>
      </w:r>
      <w:r>
        <w:rPr>
          <w:rFonts w:hint="default" w:ascii="Calibri Light" w:hAnsi="Calibri Light" w:cs="Calibri Light"/>
          <w:sz w:val="22"/>
          <w:szCs w:val="22"/>
        </w:rPr>
        <w:fldChar w:fldCharType="separate"/>
      </w:r>
      <w:r>
        <w:rPr>
          <w:rStyle w:val="9"/>
          <w:rFonts w:hint="default" w:ascii="Calibri Light" w:hAnsi="Calibri Light" w:cs="Calibri Light"/>
          <w:sz w:val="22"/>
          <w:szCs w:val="22"/>
        </w:rPr>
        <w:t>NZLII</w:t>
      </w:r>
      <w:r>
        <w:rPr>
          <w:rFonts w:hint="default" w:ascii="Calibri Light" w:hAnsi="Calibri Light" w:cs="Calibri Light"/>
          <w:sz w:val="22"/>
          <w:szCs w:val="22"/>
        </w:rPr>
        <w:fldChar w:fldCharType="end"/>
      </w:r>
    </w:p>
    <w:p w14:paraId="606C88CD">
      <w:pPr>
        <w:keepNext w:val="0"/>
        <w:keepLines w:val="0"/>
        <w:widowControl/>
        <w:numPr>
          <w:ilvl w:val="0"/>
          <w:numId w:val="0"/>
        </w:numPr>
        <w:suppressLineNumbers w:val="0"/>
        <w:spacing w:before="0" w:beforeAutospacing="1" w:after="0" w:afterAutospacing="1"/>
        <w:ind w:left="1080" w:leftChars="0"/>
        <w:rPr>
          <w:rFonts w:hint="default" w:ascii="Calibri Light" w:hAnsi="Calibri Light" w:cs="Calibri Light"/>
          <w:sz w:val="22"/>
          <w:szCs w:val="22"/>
        </w:rPr>
      </w:pPr>
    </w:p>
    <w:p w14:paraId="6CD082B6">
      <w:pPr>
        <w:keepNext w:val="0"/>
        <w:keepLines w:val="0"/>
        <w:widowControl/>
        <w:suppressLineNumbers w:val="0"/>
        <w:rPr>
          <w:rFonts w:hint="default" w:ascii="Calibri Light" w:hAnsi="Calibri Light" w:cs="Calibri Light"/>
          <w:sz w:val="22"/>
          <w:szCs w:val="22"/>
        </w:rPr>
      </w:pPr>
      <w:r>
        <w:rPr>
          <w:rFonts w:hint="default" w:ascii="Calibri Light" w:hAnsi="Calibri Light" w:cs="Calibri Light"/>
          <w:sz w:val="22"/>
          <w:szCs w:val="22"/>
        </w:rPr>
        <w:pict>
          <v:rect id="_x0000_i1027" o:spt="1" style="height:1.5pt;width:432pt;" fillcolor="#A0A0A0" filled="t" stroked="f" coordsize="21600,21600" o:hr="t" o:hrstd="t" o:hralign="center">
            <v:path/>
            <v:fill on="t" focussize="0,0"/>
            <v:stroke on="f"/>
            <v:imagedata o:title=""/>
            <o:lock v:ext="edit"/>
            <w10:wrap type="none"/>
            <w10:anchorlock/>
          </v:rect>
        </w:pict>
      </w:r>
    </w:p>
    <w:p w14:paraId="791A3F23">
      <w:pPr>
        <w:pStyle w:val="2"/>
        <w:keepNext w:val="0"/>
        <w:keepLines w:val="0"/>
        <w:widowControl/>
        <w:suppressLineNumbers w:val="0"/>
        <w:rPr>
          <w:rFonts w:hint="default" w:ascii="Calibri Light" w:hAnsi="Calibri Light" w:cs="Calibri Light"/>
          <w:sz w:val="22"/>
          <w:szCs w:val="22"/>
        </w:rPr>
      </w:pPr>
      <w:r>
        <w:rPr>
          <w:rFonts w:hint="default" w:ascii="Calibri Light" w:hAnsi="Calibri Light" w:cs="Calibri Light"/>
          <w:sz w:val="22"/>
          <w:szCs w:val="22"/>
        </w:rPr>
        <w:t>3. Domestic Applications: When Foreign States Can Be Sued</w:t>
      </w:r>
    </w:p>
    <w:p w14:paraId="4FAAD9C2">
      <w:pPr>
        <w:pStyle w:val="3"/>
        <w:keepNext w:val="0"/>
        <w:keepLines w:val="0"/>
        <w:widowControl/>
        <w:suppressLineNumbers w:val="0"/>
        <w:rPr>
          <w:rFonts w:hint="default" w:ascii="Calibri Light" w:hAnsi="Calibri Light" w:cs="Calibri Light"/>
          <w:sz w:val="22"/>
          <w:szCs w:val="22"/>
        </w:rPr>
      </w:pPr>
      <w:r>
        <w:rPr>
          <w:rFonts w:hint="default" w:ascii="Calibri Light" w:hAnsi="Calibri Light" w:cs="Calibri Light"/>
          <w:sz w:val="22"/>
          <w:szCs w:val="22"/>
        </w:rPr>
        <w:t>a) United States – FSIA Cases</w:t>
      </w:r>
    </w:p>
    <w:p w14:paraId="7EAE492E">
      <w:pPr>
        <w:pStyle w:val="10"/>
        <w:keepNext w:val="0"/>
        <w:keepLines w:val="0"/>
        <w:widowControl/>
        <w:suppressLineNumbers w:val="0"/>
        <w:ind w:left="720"/>
        <w:rPr>
          <w:rFonts w:hint="default" w:ascii="Calibri Light" w:hAnsi="Calibri Light" w:cs="Calibri Light"/>
          <w:sz w:val="22"/>
          <w:szCs w:val="22"/>
        </w:rPr>
      </w:pPr>
      <w:r>
        <w:rPr>
          <w:rStyle w:val="11"/>
          <w:rFonts w:hint="default" w:ascii="Calibri Light" w:hAnsi="Calibri Light" w:cs="Calibri Light"/>
          <w:sz w:val="22"/>
          <w:szCs w:val="22"/>
        </w:rPr>
        <w:t>Commercial Activity Exception</w:t>
      </w:r>
      <w:r>
        <w:rPr>
          <w:rFonts w:hint="default" w:ascii="Calibri Light" w:hAnsi="Calibri Light" w:cs="Calibri Light"/>
          <w:sz w:val="22"/>
          <w:szCs w:val="22"/>
        </w:rPr>
        <w:t>: Under the U.S. Foreign Sovereign Immunities Act (FSIA), foreign states can be sued in U.S. courts for commercial activities that have direct effects.</w:t>
      </w:r>
      <w:r>
        <w:rPr>
          <w:rFonts w:hint="default" w:ascii="Calibri Light" w:hAnsi="Calibri Light" w:cs="Calibri Light"/>
          <w:sz w:val="22"/>
          <w:szCs w:val="22"/>
        </w:rPr>
        <w:fldChar w:fldCharType="begin"/>
      </w:r>
      <w:r>
        <w:rPr>
          <w:rFonts w:hint="default" w:ascii="Calibri Light" w:hAnsi="Calibri Light" w:cs="Calibri Light"/>
          <w:sz w:val="22"/>
          <w:szCs w:val="22"/>
        </w:rPr>
        <w:instrText xml:space="preserve"> HYPERLINK "https://www.newyorker.com/news/news-desk/can-an-american-hold-the-united-arab-emirates-responsible-for-a-smear-campaign?utm_source=chatgpt.com" \t "_blank" </w:instrText>
      </w:r>
      <w:r>
        <w:rPr>
          <w:rFonts w:hint="default" w:ascii="Calibri Light" w:hAnsi="Calibri Light" w:cs="Calibri Light"/>
          <w:sz w:val="22"/>
          <w:szCs w:val="22"/>
        </w:rPr>
        <w:fldChar w:fldCharType="separate"/>
      </w:r>
      <w:r>
        <w:rPr>
          <w:rStyle w:val="9"/>
          <w:rFonts w:hint="default" w:ascii="Calibri Light" w:hAnsi="Calibri Light" w:cs="Calibri Light"/>
          <w:sz w:val="22"/>
          <w:szCs w:val="22"/>
        </w:rPr>
        <w:t>The New Yorker</w:t>
      </w:r>
      <w:r>
        <w:rPr>
          <w:rFonts w:hint="default" w:ascii="Calibri Light" w:hAnsi="Calibri Light" w:cs="Calibri Light"/>
          <w:sz w:val="22"/>
          <w:szCs w:val="22"/>
        </w:rPr>
        <w:fldChar w:fldCharType="end"/>
      </w:r>
      <w:r>
        <w:rPr>
          <w:rFonts w:hint="default" w:ascii="Calibri Light" w:hAnsi="Calibri Light" w:cs="Calibri Light"/>
          <w:sz w:val="22"/>
          <w:szCs w:val="22"/>
        </w:rPr>
        <w:fldChar w:fldCharType="begin"/>
      </w:r>
      <w:r>
        <w:rPr>
          <w:rFonts w:hint="default" w:ascii="Calibri Light" w:hAnsi="Calibri Light" w:cs="Calibri Light"/>
          <w:sz w:val="22"/>
          <w:szCs w:val="22"/>
        </w:rPr>
        <w:instrText xml:space="preserve"> HYPERLINK "https://corporateaccountability.fidh.org/the-guide/judicial-mechanisms/extraterritorial-civil-liability-of-multinational-corporations-for-human-rights-violations/establishing-the-jurisdiction-of-a-us-court-and-determining-the-law-applicable-to-the-case/what-are-the-obstacles-to-a-us-court-recognizing-jurisdiction/immunities-and-acts-of-state/?utm_source=chatgpt.com" \t "_blank" </w:instrText>
      </w:r>
      <w:r>
        <w:rPr>
          <w:rFonts w:hint="default" w:ascii="Calibri Light" w:hAnsi="Calibri Light" w:cs="Calibri Light"/>
          <w:sz w:val="22"/>
          <w:szCs w:val="22"/>
        </w:rPr>
        <w:fldChar w:fldCharType="separate"/>
      </w:r>
      <w:r>
        <w:rPr>
          <w:rStyle w:val="9"/>
          <w:rFonts w:hint="default" w:ascii="Calibri Light" w:hAnsi="Calibri Light" w:cs="Calibri Light"/>
          <w:sz w:val="22"/>
          <w:szCs w:val="22"/>
        </w:rPr>
        <w:t>corporateaccountability.fidh.org</w:t>
      </w:r>
      <w:r>
        <w:rPr>
          <w:rFonts w:hint="default" w:ascii="Calibri Light" w:hAnsi="Calibri Light" w:cs="Calibri Light"/>
          <w:sz w:val="22"/>
          <w:szCs w:val="22"/>
        </w:rPr>
        <w:fldChar w:fldCharType="end"/>
      </w:r>
      <w:r>
        <w:rPr>
          <w:rFonts w:hint="default" w:ascii="Calibri Light" w:hAnsi="Calibri Light" w:cs="Calibri Light"/>
          <w:sz w:val="22"/>
          <w:szCs w:val="22"/>
        </w:rPr>
        <w:fldChar w:fldCharType="begin"/>
      </w:r>
      <w:r>
        <w:rPr>
          <w:rFonts w:hint="default" w:ascii="Calibri Light" w:hAnsi="Calibri Light" w:cs="Calibri Light"/>
          <w:sz w:val="22"/>
          <w:szCs w:val="22"/>
        </w:rPr>
        <w:instrText xml:space="preserve"> HYPERLINK "https://en.wikipedia.org/wiki/Samantar_v._Yousuf?utm_source=chatgpt.com" \t "_blank" </w:instrText>
      </w:r>
      <w:r>
        <w:rPr>
          <w:rFonts w:hint="default" w:ascii="Calibri Light" w:hAnsi="Calibri Light" w:cs="Calibri Light"/>
          <w:sz w:val="22"/>
          <w:szCs w:val="22"/>
        </w:rPr>
        <w:fldChar w:fldCharType="separate"/>
      </w:r>
      <w:r>
        <w:rPr>
          <w:rStyle w:val="9"/>
          <w:rFonts w:hint="default" w:ascii="Calibri Light" w:hAnsi="Calibri Light" w:cs="Calibri Light"/>
          <w:sz w:val="22"/>
          <w:szCs w:val="22"/>
        </w:rPr>
        <w:t>Wikipedia+1</w:t>
      </w:r>
      <w:r>
        <w:rPr>
          <w:rFonts w:hint="default" w:ascii="Calibri Light" w:hAnsi="Calibri Light" w:cs="Calibri Light"/>
          <w:sz w:val="22"/>
          <w:szCs w:val="22"/>
        </w:rPr>
        <w:fldChar w:fldCharType="end"/>
      </w:r>
    </w:p>
    <w:p w14:paraId="28A40693">
      <w:pPr>
        <w:pStyle w:val="10"/>
        <w:keepNext w:val="0"/>
        <w:keepLines w:val="0"/>
        <w:widowControl/>
        <w:suppressLineNumbers w:val="0"/>
        <w:ind w:left="720"/>
        <w:rPr>
          <w:rFonts w:hint="default" w:ascii="Calibri Light" w:hAnsi="Calibri Light" w:cs="Calibri Light"/>
          <w:sz w:val="22"/>
          <w:szCs w:val="22"/>
        </w:rPr>
      </w:pPr>
      <w:r>
        <w:rPr>
          <w:rStyle w:val="11"/>
          <w:rFonts w:hint="default" w:ascii="Calibri Light" w:hAnsi="Calibri Light" w:cs="Calibri Light"/>
          <w:sz w:val="22"/>
          <w:szCs w:val="22"/>
        </w:rPr>
        <w:t>Terrorism Exception</w:t>
      </w:r>
      <w:r>
        <w:rPr>
          <w:rFonts w:hint="default" w:ascii="Calibri Light" w:hAnsi="Calibri Light" w:cs="Calibri Light"/>
          <w:sz w:val="22"/>
          <w:szCs w:val="22"/>
        </w:rPr>
        <w:t xml:space="preserve">: In </w:t>
      </w:r>
      <w:r>
        <w:rPr>
          <w:rStyle w:val="6"/>
          <w:rFonts w:hint="default" w:ascii="Calibri Light" w:hAnsi="Calibri Light" w:cs="Calibri Light"/>
          <w:sz w:val="22"/>
          <w:szCs w:val="22"/>
        </w:rPr>
        <w:t>Acree v. Republic of Iraq</w:t>
      </w:r>
      <w:r>
        <w:rPr>
          <w:rFonts w:hint="default" w:ascii="Calibri Light" w:hAnsi="Calibri Light" w:cs="Calibri Light"/>
          <w:sz w:val="22"/>
          <w:szCs w:val="22"/>
        </w:rPr>
        <w:t xml:space="preserve"> (2002), plaintiffs sued Iraq under FSIA’s terrorism exception—allowing a default judgment </w:t>
      </w:r>
      <w:r>
        <w:rPr>
          <w:rFonts w:hint="default" w:ascii="Calibri Light" w:hAnsi="Calibri Light" w:cs="Calibri Light"/>
          <w:sz w:val="22"/>
          <w:szCs w:val="22"/>
          <w:lang w:val="en-US"/>
        </w:rPr>
        <w:t>totaling</w:t>
      </w:r>
      <w:r>
        <w:rPr>
          <w:rFonts w:hint="default" w:ascii="Calibri Light" w:hAnsi="Calibri Light" w:cs="Calibri Light"/>
          <w:sz w:val="22"/>
          <w:szCs w:val="22"/>
        </w:rPr>
        <w:t xml:space="preserve"> $959 million—because Iraq was a designated state sponsor of terror.</w:t>
      </w:r>
      <w:r>
        <w:rPr>
          <w:rFonts w:hint="default" w:ascii="Calibri Light" w:hAnsi="Calibri Light" w:cs="Calibri Light"/>
          <w:sz w:val="22"/>
          <w:szCs w:val="22"/>
        </w:rPr>
        <w:fldChar w:fldCharType="begin"/>
      </w:r>
      <w:r>
        <w:rPr>
          <w:rFonts w:hint="default" w:ascii="Calibri Light" w:hAnsi="Calibri Light" w:cs="Calibri Light"/>
          <w:sz w:val="22"/>
          <w:szCs w:val="22"/>
        </w:rPr>
        <w:instrText xml:space="preserve"> HYPERLINK "https://en.wikipedia.org/wiki/Acree_v._Republic_of_Iraq?utm_source=chatgpt.com" \t "_blank" </w:instrText>
      </w:r>
      <w:r>
        <w:rPr>
          <w:rFonts w:hint="default" w:ascii="Calibri Light" w:hAnsi="Calibri Light" w:cs="Calibri Light"/>
          <w:sz w:val="22"/>
          <w:szCs w:val="22"/>
        </w:rPr>
        <w:fldChar w:fldCharType="separate"/>
      </w:r>
      <w:r>
        <w:rPr>
          <w:rStyle w:val="9"/>
          <w:rFonts w:hint="default" w:ascii="Calibri Light" w:hAnsi="Calibri Light" w:cs="Calibri Light"/>
          <w:sz w:val="22"/>
          <w:szCs w:val="22"/>
        </w:rPr>
        <w:t>Wikipedia</w:t>
      </w:r>
      <w:r>
        <w:rPr>
          <w:rFonts w:hint="default" w:ascii="Calibri Light" w:hAnsi="Calibri Light" w:cs="Calibri Light"/>
          <w:sz w:val="22"/>
          <w:szCs w:val="22"/>
        </w:rPr>
        <w:fldChar w:fldCharType="end"/>
      </w:r>
    </w:p>
    <w:p w14:paraId="3A409988">
      <w:pPr>
        <w:pStyle w:val="10"/>
        <w:keepNext w:val="0"/>
        <w:keepLines w:val="0"/>
        <w:widowControl/>
        <w:suppressLineNumbers w:val="0"/>
        <w:ind w:left="720"/>
        <w:rPr>
          <w:rFonts w:hint="default" w:ascii="Calibri Light" w:hAnsi="Calibri Light" w:cs="Calibri Light"/>
          <w:sz w:val="22"/>
          <w:szCs w:val="22"/>
        </w:rPr>
      </w:pPr>
      <w:r>
        <w:rPr>
          <w:rStyle w:val="11"/>
          <w:rFonts w:hint="default" w:ascii="Calibri Light" w:hAnsi="Calibri Light" w:cs="Calibri Light"/>
          <w:sz w:val="22"/>
          <w:szCs w:val="22"/>
        </w:rPr>
        <w:t>Property/Tax Lien Exception</w:t>
      </w:r>
      <w:r>
        <w:rPr>
          <w:rFonts w:hint="default" w:ascii="Calibri Light" w:hAnsi="Calibri Light" w:cs="Calibri Light"/>
          <w:sz w:val="22"/>
          <w:szCs w:val="22"/>
        </w:rPr>
        <w:t xml:space="preserve">: In </w:t>
      </w:r>
      <w:r>
        <w:rPr>
          <w:rStyle w:val="6"/>
          <w:rFonts w:hint="default" w:ascii="Calibri Light" w:hAnsi="Calibri Light" w:cs="Calibri Light"/>
          <w:sz w:val="22"/>
          <w:szCs w:val="22"/>
        </w:rPr>
        <w:t>Permanent Mission of India v. City of New York</w:t>
      </w:r>
      <w:r>
        <w:rPr>
          <w:rFonts w:hint="default" w:ascii="Calibri Light" w:hAnsi="Calibri Light" w:cs="Calibri Light"/>
          <w:sz w:val="22"/>
          <w:szCs w:val="22"/>
        </w:rPr>
        <w:t xml:space="preserve"> (2007), the U.S. Supreme Court held that property use issues (like liens for unpaid taxes on diplomatic properties) fall within FSIA exceptions relating to immovable property.</w:t>
      </w:r>
      <w:r>
        <w:rPr>
          <w:rFonts w:hint="default" w:ascii="Calibri Light" w:hAnsi="Calibri Light" w:cs="Calibri Light"/>
          <w:sz w:val="22"/>
          <w:szCs w:val="22"/>
        </w:rPr>
        <w:fldChar w:fldCharType="begin"/>
      </w:r>
      <w:r>
        <w:rPr>
          <w:rFonts w:hint="default" w:ascii="Calibri Light" w:hAnsi="Calibri Light" w:cs="Calibri Light"/>
          <w:sz w:val="22"/>
          <w:szCs w:val="22"/>
        </w:rPr>
        <w:instrText xml:space="preserve"> HYPERLINK "https://en.wikipedia.org/wiki/Permanent_Mission_of_India_v._City_of_New_York?utm_source=chatgpt.com" \t "_blank" </w:instrText>
      </w:r>
      <w:r>
        <w:rPr>
          <w:rFonts w:hint="default" w:ascii="Calibri Light" w:hAnsi="Calibri Light" w:cs="Calibri Light"/>
          <w:sz w:val="22"/>
          <w:szCs w:val="22"/>
        </w:rPr>
        <w:fldChar w:fldCharType="separate"/>
      </w:r>
      <w:r>
        <w:rPr>
          <w:rStyle w:val="9"/>
          <w:rFonts w:hint="default" w:ascii="Calibri Light" w:hAnsi="Calibri Light" w:cs="Calibri Light"/>
          <w:sz w:val="22"/>
          <w:szCs w:val="22"/>
        </w:rPr>
        <w:t>Wikipedia</w:t>
      </w:r>
      <w:r>
        <w:rPr>
          <w:rFonts w:hint="default" w:ascii="Calibri Light" w:hAnsi="Calibri Light" w:cs="Calibri Light"/>
          <w:sz w:val="22"/>
          <w:szCs w:val="22"/>
        </w:rPr>
        <w:fldChar w:fldCharType="end"/>
      </w:r>
    </w:p>
    <w:p w14:paraId="675F92ED">
      <w:pPr>
        <w:pStyle w:val="10"/>
        <w:keepNext w:val="0"/>
        <w:keepLines w:val="0"/>
        <w:widowControl/>
        <w:suppressLineNumbers w:val="0"/>
        <w:ind w:left="720"/>
        <w:rPr>
          <w:rFonts w:hint="default" w:ascii="Calibri Light" w:hAnsi="Calibri Light" w:cs="Calibri Light"/>
          <w:sz w:val="22"/>
          <w:szCs w:val="22"/>
        </w:rPr>
      </w:pPr>
      <w:r>
        <w:rPr>
          <w:rStyle w:val="11"/>
          <w:rFonts w:hint="default" w:ascii="Calibri Light" w:hAnsi="Calibri Light" w:cs="Calibri Light"/>
          <w:sz w:val="22"/>
          <w:szCs w:val="22"/>
        </w:rPr>
        <w:t>Sovereign-Owned Commercial Entities</w:t>
      </w:r>
      <w:r>
        <w:rPr>
          <w:rFonts w:hint="default" w:ascii="Calibri Light" w:hAnsi="Calibri Light" w:cs="Calibri Light"/>
          <w:sz w:val="22"/>
          <w:szCs w:val="22"/>
        </w:rPr>
        <w:t xml:space="preserve">: In </w:t>
      </w:r>
      <w:r>
        <w:rPr>
          <w:rStyle w:val="6"/>
          <w:rFonts w:hint="default" w:ascii="Calibri Light" w:hAnsi="Calibri Light" w:cs="Calibri Light"/>
          <w:sz w:val="22"/>
          <w:szCs w:val="22"/>
        </w:rPr>
        <w:t>Rubin v. Islamic Republic of Iran</w:t>
      </w:r>
      <w:r>
        <w:rPr>
          <w:rFonts w:hint="default" w:ascii="Calibri Light" w:hAnsi="Calibri Light" w:cs="Calibri Light"/>
          <w:sz w:val="22"/>
          <w:szCs w:val="22"/>
        </w:rPr>
        <w:t xml:space="preserve"> (2018), the U.S. Supreme Court clarified that § 1610(g) of FSIA does not, by itself, waive immunity; a separate statutory waiver must apply.</w:t>
      </w:r>
      <w:r>
        <w:rPr>
          <w:rFonts w:hint="default" w:ascii="Calibri Light" w:hAnsi="Calibri Light" w:cs="Calibri Light"/>
          <w:sz w:val="22"/>
          <w:szCs w:val="22"/>
        </w:rPr>
        <w:fldChar w:fldCharType="begin"/>
      </w:r>
      <w:r>
        <w:rPr>
          <w:rFonts w:hint="default" w:ascii="Calibri Light" w:hAnsi="Calibri Light" w:cs="Calibri Light"/>
          <w:sz w:val="22"/>
          <w:szCs w:val="22"/>
        </w:rPr>
        <w:instrText xml:space="preserve"> HYPERLINK "https://en.wikipedia.org/wiki/Rubin_v._Islamic_Republic_of_Iran?utm_source=chatgpt.com" \t "_blank" </w:instrText>
      </w:r>
      <w:r>
        <w:rPr>
          <w:rFonts w:hint="default" w:ascii="Calibri Light" w:hAnsi="Calibri Light" w:cs="Calibri Light"/>
          <w:sz w:val="22"/>
          <w:szCs w:val="22"/>
        </w:rPr>
        <w:fldChar w:fldCharType="separate"/>
      </w:r>
      <w:r>
        <w:rPr>
          <w:rStyle w:val="9"/>
          <w:rFonts w:hint="default" w:ascii="Calibri Light" w:hAnsi="Calibri Light" w:cs="Calibri Light"/>
          <w:sz w:val="22"/>
          <w:szCs w:val="22"/>
        </w:rPr>
        <w:t>Wikipedia</w:t>
      </w:r>
      <w:r>
        <w:rPr>
          <w:rFonts w:hint="default" w:ascii="Calibri Light" w:hAnsi="Calibri Light" w:cs="Calibri Light"/>
          <w:sz w:val="22"/>
          <w:szCs w:val="22"/>
        </w:rPr>
        <w:fldChar w:fldCharType="end"/>
      </w:r>
    </w:p>
    <w:p w14:paraId="0D06F9DD">
      <w:pPr>
        <w:pStyle w:val="10"/>
        <w:keepNext w:val="0"/>
        <w:keepLines w:val="0"/>
        <w:widowControl/>
        <w:suppressLineNumbers w:val="0"/>
        <w:ind w:left="720"/>
        <w:rPr>
          <w:rFonts w:hint="default" w:ascii="Calibri Light" w:hAnsi="Calibri Light" w:cs="Calibri Light"/>
          <w:sz w:val="22"/>
          <w:szCs w:val="22"/>
        </w:rPr>
      </w:pPr>
      <w:r>
        <w:rPr>
          <w:rStyle w:val="11"/>
          <w:rFonts w:hint="default" w:ascii="Calibri Light" w:hAnsi="Calibri Light" w:cs="Calibri Light"/>
          <w:sz w:val="22"/>
          <w:szCs w:val="22"/>
        </w:rPr>
        <w:t>Emerging Challenges</w:t>
      </w:r>
      <w:r>
        <w:rPr>
          <w:rFonts w:hint="default" w:ascii="Calibri Light" w:hAnsi="Calibri Light" w:cs="Calibri Light"/>
          <w:sz w:val="22"/>
          <w:szCs w:val="22"/>
        </w:rPr>
        <w:t>: A recent ruling (Aug 2025) by Judge Preska, ordering Argentina to bring assets into the U.S. for creditor seizure, raises concerns over erosion of sovereign immunity—prompting U.S. government intervention in Argentina’s appeal.</w:t>
      </w:r>
      <w:r>
        <w:rPr>
          <w:rFonts w:hint="default" w:ascii="Calibri Light" w:hAnsi="Calibri Light" w:cs="Calibri Light"/>
          <w:sz w:val="22"/>
          <w:szCs w:val="22"/>
        </w:rPr>
        <w:fldChar w:fldCharType="begin"/>
      </w:r>
      <w:r>
        <w:rPr>
          <w:rFonts w:hint="default" w:ascii="Calibri Light" w:hAnsi="Calibri Light" w:cs="Calibri Light"/>
          <w:sz w:val="22"/>
          <w:szCs w:val="22"/>
        </w:rPr>
        <w:instrText xml:space="preserve"> HYPERLINK "https://www.ft.com/content/abb704ed-e472-4b35-9514-f09852a338f6?utm_source=chatgpt.com" \t "_blank" </w:instrText>
      </w:r>
      <w:r>
        <w:rPr>
          <w:rFonts w:hint="default" w:ascii="Calibri Light" w:hAnsi="Calibri Light" w:cs="Calibri Light"/>
          <w:sz w:val="22"/>
          <w:szCs w:val="22"/>
        </w:rPr>
        <w:fldChar w:fldCharType="separate"/>
      </w:r>
      <w:r>
        <w:rPr>
          <w:rStyle w:val="9"/>
          <w:rFonts w:hint="default" w:ascii="Calibri Light" w:hAnsi="Calibri Light" w:cs="Calibri Light"/>
          <w:sz w:val="22"/>
          <w:szCs w:val="22"/>
        </w:rPr>
        <w:t>Financial Times</w:t>
      </w:r>
      <w:r>
        <w:rPr>
          <w:rFonts w:hint="default" w:ascii="Calibri Light" w:hAnsi="Calibri Light" w:cs="Calibri Light"/>
          <w:sz w:val="22"/>
          <w:szCs w:val="22"/>
        </w:rPr>
        <w:fldChar w:fldCharType="end"/>
      </w:r>
    </w:p>
    <w:p w14:paraId="53F4948A">
      <w:pPr>
        <w:pStyle w:val="10"/>
        <w:keepNext w:val="0"/>
        <w:keepLines w:val="0"/>
        <w:widowControl/>
        <w:suppressLineNumbers w:val="0"/>
        <w:ind w:left="720"/>
        <w:rPr>
          <w:rFonts w:hint="default" w:ascii="Calibri Light" w:hAnsi="Calibri Light" w:cs="Calibri Light"/>
          <w:sz w:val="22"/>
          <w:szCs w:val="22"/>
        </w:rPr>
      </w:pPr>
      <w:r>
        <w:rPr>
          <w:rStyle w:val="11"/>
          <w:rFonts w:hint="default" w:ascii="Calibri Light" w:hAnsi="Calibri Light" w:cs="Calibri Light"/>
          <w:sz w:val="22"/>
          <w:szCs w:val="22"/>
        </w:rPr>
        <w:t>Commercial Smear Campaign</w:t>
      </w:r>
      <w:r>
        <w:rPr>
          <w:rFonts w:hint="default" w:ascii="Calibri Light" w:hAnsi="Calibri Light" w:cs="Calibri Light"/>
          <w:sz w:val="22"/>
          <w:szCs w:val="22"/>
        </w:rPr>
        <w:t xml:space="preserve">: In </w:t>
      </w:r>
      <w:r>
        <w:rPr>
          <w:rStyle w:val="6"/>
          <w:rFonts w:hint="default" w:ascii="Calibri Light" w:hAnsi="Calibri Light" w:cs="Calibri Light"/>
          <w:sz w:val="22"/>
          <w:szCs w:val="22"/>
        </w:rPr>
        <w:t>Nada v. U.A.E.</w:t>
      </w:r>
      <w:r>
        <w:rPr>
          <w:rFonts w:hint="default" w:ascii="Calibri Light" w:hAnsi="Calibri Light" w:cs="Calibri Light"/>
          <w:sz w:val="22"/>
          <w:szCs w:val="22"/>
        </w:rPr>
        <w:t>, the U.S. may hold the UAE accountable because the smear campaign was argued to be a “commercial-like” activity, potentially bypassing FSIA protections.</w:t>
      </w:r>
      <w:r>
        <w:rPr>
          <w:rFonts w:hint="default" w:ascii="Calibri Light" w:hAnsi="Calibri Light" w:cs="Calibri Light"/>
          <w:sz w:val="22"/>
          <w:szCs w:val="22"/>
        </w:rPr>
        <w:fldChar w:fldCharType="begin"/>
      </w:r>
      <w:r>
        <w:rPr>
          <w:rFonts w:hint="default" w:ascii="Calibri Light" w:hAnsi="Calibri Light" w:cs="Calibri Light"/>
          <w:sz w:val="22"/>
          <w:szCs w:val="22"/>
        </w:rPr>
        <w:instrText xml:space="preserve"> HYPERLINK "https://www.newyorker.com/news/news-desk/can-an-american-hold-the-united-arab-emirates-responsible-for-a-smear-campaign?utm_source=chatgpt.com" \t "_blank" </w:instrText>
      </w:r>
      <w:r>
        <w:rPr>
          <w:rFonts w:hint="default" w:ascii="Calibri Light" w:hAnsi="Calibri Light" w:cs="Calibri Light"/>
          <w:sz w:val="22"/>
          <w:szCs w:val="22"/>
        </w:rPr>
        <w:fldChar w:fldCharType="separate"/>
      </w:r>
      <w:r>
        <w:rPr>
          <w:rStyle w:val="9"/>
          <w:rFonts w:hint="default" w:ascii="Calibri Light" w:hAnsi="Calibri Light" w:cs="Calibri Light"/>
          <w:sz w:val="22"/>
          <w:szCs w:val="22"/>
        </w:rPr>
        <w:t>The New Yorker</w:t>
      </w:r>
      <w:r>
        <w:rPr>
          <w:rFonts w:hint="default" w:ascii="Calibri Light" w:hAnsi="Calibri Light" w:cs="Calibri Light"/>
          <w:sz w:val="22"/>
          <w:szCs w:val="22"/>
        </w:rPr>
        <w:fldChar w:fldCharType="end"/>
      </w:r>
    </w:p>
    <w:p w14:paraId="1D139E17">
      <w:pPr>
        <w:pStyle w:val="10"/>
        <w:keepNext w:val="0"/>
        <w:keepLines w:val="0"/>
        <w:widowControl/>
        <w:suppressLineNumbers w:val="0"/>
        <w:ind w:firstLine="720" w:firstLineChars="0"/>
        <w:rPr>
          <w:rFonts w:hint="default" w:ascii="Calibri Light" w:hAnsi="Calibri Light" w:cs="Calibri Light"/>
          <w:sz w:val="22"/>
          <w:szCs w:val="22"/>
        </w:rPr>
      </w:pPr>
      <w:r>
        <w:rPr>
          <w:rStyle w:val="11"/>
          <w:rFonts w:hint="default" w:ascii="Calibri Light" w:hAnsi="Calibri Light" w:cs="Calibri Light"/>
          <w:sz w:val="22"/>
          <w:szCs w:val="22"/>
        </w:rPr>
        <w:t>Financial Institution Immunity</w:t>
      </w:r>
      <w:r>
        <w:rPr>
          <w:rFonts w:hint="default" w:ascii="Calibri Light" w:hAnsi="Calibri Light" w:cs="Calibri Light"/>
          <w:sz w:val="22"/>
          <w:szCs w:val="22"/>
        </w:rPr>
        <w:t xml:space="preserve">: </w:t>
      </w:r>
      <w:r>
        <w:rPr>
          <w:rStyle w:val="6"/>
          <w:rFonts w:hint="default" w:ascii="Calibri Light" w:hAnsi="Calibri Light" w:cs="Calibri Light"/>
          <w:sz w:val="22"/>
          <w:szCs w:val="22"/>
        </w:rPr>
        <w:t>Halkbank v. U.S.</w:t>
      </w:r>
      <w:r>
        <w:rPr>
          <w:rFonts w:hint="default" w:ascii="Calibri Light" w:hAnsi="Calibri Light" w:cs="Calibri Light"/>
          <w:sz w:val="22"/>
          <w:szCs w:val="22"/>
        </w:rPr>
        <w:t xml:space="preserve"> is imminent before the U.S. Supreme Court; </w:t>
      </w:r>
      <w:r>
        <w:rPr>
          <w:rFonts w:hint="default" w:ascii="Calibri Light" w:hAnsi="Calibri Light" w:cs="Calibri Light"/>
          <w:sz w:val="22"/>
          <w:szCs w:val="22"/>
          <w:lang w:val="en-US"/>
        </w:rPr>
        <w:tab/>
      </w:r>
      <w:r>
        <w:rPr>
          <w:rFonts w:hint="default" w:ascii="Calibri Light" w:hAnsi="Calibri Light" w:cs="Calibri Light"/>
          <w:sz w:val="22"/>
          <w:szCs w:val="22"/>
        </w:rPr>
        <w:t xml:space="preserve">Halkbank claims “absolute immunity” under common law despite prior FSIA </w:t>
      </w:r>
      <w:r>
        <w:rPr>
          <w:rFonts w:hint="default" w:ascii="Calibri Light" w:hAnsi="Calibri Light" w:cs="Calibri Light"/>
          <w:sz w:val="22"/>
          <w:szCs w:val="22"/>
          <w:lang w:val="en-US"/>
        </w:rPr>
        <w:t>in-</w:t>
      </w:r>
      <w:r>
        <w:rPr>
          <w:rFonts w:hint="default" w:ascii="Calibri Light" w:hAnsi="Calibri Light" w:cs="Calibri Light"/>
          <w:sz w:val="22"/>
          <w:szCs w:val="22"/>
          <w:lang w:val="en-US"/>
        </w:rPr>
        <w:tab/>
      </w:r>
      <w:r>
        <w:rPr>
          <w:rFonts w:hint="default" w:ascii="Calibri Light" w:hAnsi="Calibri Light" w:cs="Calibri Light"/>
          <w:sz w:val="22"/>
          <w:szCs w:val="22"/>
          <w:lang w:val="en-US"/>
        </w:rPr>
        <w:t>applicability</w:t>
      </w:r>
      <w:r>
        <w:rPr>
          <w:rFonts w:hint="default" w:ascii="Calibri Light" w:hAnsi="Calibri Light" w:cs="Calibri Light"/>
          <w:sz w:val="22"/>
          <w:szCs w:val="22"/>
        </w:rPr>
        <w:t>.</w:t>
      </w:r>
      <w:r>
        <w:rPr>
          <w:rFonts w:hint="default" w:ascii="Calibri Light" w:hAnsi="Calibri Light" w:cs="Calibri Light"/>
          <w:sz w:val="22"/>
          <w:szCs w:val="22"/>
        </w:rPr>
        <w:fldChar w:fldCharType="begin"/>
      </w:r>
      <w:r>
        <w:rPr>
          <w:rFonts w:hint="default" w:ascii="Calibri Light" w:hAnsi="Calibri Light" w:cs="Calibri Light"/>
          <w:sz w:val="22"/>
          <w:szCs w:val="22"/>
        </w:rPr>
        <w:instrText xml:space="preserve"> HYPERLINK "https://www.reuters.com/legal/turkish-bank-tells-us-supreme-court-it-should-be-immune-iran-sanctions-charges-2025-05-07/?utm_source=chatgpt.com" \t "_blank" </w:instrText>
      </w:r>
      <w:r>
        <w:rPr>
          <w:rFonts w:hint="default" w:ascii="Calibri Light" w:hAnsi="Calibri Light" w:cs="Calibri Light"/>
          <w:sz w:val="22"/>
          <w:szCs w:val="22"/>
        </w:rPr>
        <w:fldChar w:fldCharType="separate"/>
      </w:r>
      <w:r>
        <w:rPr>
          <w:rStyle w:val="9"/>
          <w:rFonts w:hint="default" w:ascii="Calibri Light" w:hAnsi="Calibri Light" w:cs="Calibri Light"/>
          <w:sz w:val="22"/>
          <w:szCs w:val="22"/>
        </w:rPr>
        <w:t>Reuters</w:t>
      </w:r>
      <w:r>
        <w:rPr>
          <w:rFonts w:hint="default" w:ascii="Calibri Light" w:hAnsi="Calibri Light" w:cs="Calibri Light"/>
          <w:sz w:val="22"/>
          <w:szCs w:val="22"/>
        </w:rPr>
        <w:fldChar w:fldCharType="end"/>
      </w:r>
    </w:p>
    <w:p w14:paraId="717B2D68">
      <w:pPr>
        <w:pStyle w:val="3"/>
        <w:keepNext w:val="0"/>
        <w:keepLines w:val="0"/>
        <w:widowControl/>
        <w:suppressLineNumbers w:val="0"/>
        <w:rPr>
          <w:rFonts w:hint="default" w:ascii="Calibri Light" w:hAnsi="Calibri Light" w:cs="Calibri Light"/>
          <w:sz w:val="22"/>
          <w:szCs w:val="22"/>
        </w:rPr>
      </w:pPr>
      <w:r>
        <w:rPr>
          <w:rFonts w:hint="default" w:ascii="Calibri Light" w:hAnsi="Calibri Light" w:cs="Calibri Light"/>
          <w:sz w:val="22"/>
          <w:szCs w:val="22"/>
        </w:rPr>
        <w:t>b) United Kingdom – Criminal and Civil Immunity Limits</w:t>
      </w:r>
    </w:p>
    <w:p w14:paraId="0AFF6059">
      <w:pPr>
        <w:pStyle w:val="10"/>
        <w:keepNext w:val="0"/>
        <w:keepLines w:val="0"/>
        <w:widowControl/>
        <w:suppressLineNumbers w:val="0"/>
        <w:ind w:left="720"/>
        <w:rPr>
          <w:rFonts w:hint="default" w:ascii="Calibri Light" w:hAnsi="Calibri Light" w:cs="Calibri Light"/>
          <w:sz w:val="22"/>
          <w:szCs w:val="22"/>
        </w:rPr>
      </w:pPr>
      <w:r>
        <w:rPr>
          <w:rStyle w:val="11"/>
          <w:rFonts w:hint="default" w:ascii="Calibri Light" w:hAnsi="Calibri Light" w:cs="Calibri Light"/>
          <w:sz w:val="22"/>
          <w:szCs w:val="22"/>
        </w:rPr>
        <w:t>Pinochet Case</w:t>
      </w:r>
      <w:r>
        <w:rPr>
          <w:rFonts w:hint="default" w:ascii="Calibri Light" w:hAnsi="Calibri Light" w:cs="Calibri Light"/>
          <w:sz w:val="22"/>
          <w:szCs w:val="22"/>
        </w:rPr>
        <w:t xml:space="preserve">: In </w:t>
      </w:r>
      <w:r>
        <w:rPr>
          <w:rStyle w:val="6"/>
          <w:rFonts w:hint="default" w:ascii="Calibri Light" w:hAnsi="Calibri Light" w:cs="Calibri Light"/>
          <w:sz w:val="22"/>
          <w:szCs w:val="22"/>
        </w:rPr>
        <w:t>R v Bow Street Magistrate, ex parte Pinochet</w:t>
      </w:r>
      <w:r>
        <w:rPr>
          <w:rFonts w:hint="default" w:ascii="Calibri Light" w:hAnsi="Calibri Light" w:cs="Calibri Light"/>
          <w:sz w:val="22"/>
          <w:szCs w:val="22"/>
        </w:rPr>
        <w:t xml:space="preserve"> (1998–2000), the House of Lords ruled that former dictator Pinochet could not claim immunity for torture committed in his official capacity, thereby allowing extradition to Spain.</w:t>
      </w:r>
      <w:r>
        <w:rPr>
          <w:rFonts w:hint="default" w:ascii="Calibri Light" w:hAnsi="Calibri Light" w:cs="Calibri Light"/>
          <w:sz w:val="22"/>
          <w:szCs w:val="22"/>
        </w:rPr>
        <w:fldChar w:fldCharType="begin"/>
      </w:r>
      <w:r>
        <w:rPr>
          <w:rFonts w:hint="default" w:ascii="Calibri Light" w:hAnsi="Calibri Light" w:cs="Calibri Light"/>
          <w:sz w:val="22"/>
          <w:szCs w:val="22"/>
        </w:rPr>
        <w:instrText xml:space="preserve"> HYPERLINK "https://en.wikipedia.org/wiki/R_v_Bow_Street_Metropolitan_Stipendiary_Magistrate,_ex_parte_Pinochet?utm_source=chatgpt.com" \t "_blank" </w:instrText>
      </w:r>
      <w:r>
        <w:rPr>
          <w:rFonts w:hint="default" w:ascii="Calibri Light" w:hAnsi="Calibri Light" w:cs="Calibri Light"/>
          <w:sz w:val="22"/>
          <w:szCs w:val="22"/>
        </w:rPr>
        <w:fldChar w:fldCharType="separate"/>
      </w:r>
      <w:r>
        <w:rPr>
          <w:rStyle w:val="9"/>
          <w:rFonts w:hint="default" w:ascii="Calibri Light" w:hAnsi="Calibri Light" w:cs="Calibri Light"/>
          <w:sz w:val="22"/>
          <w:szCs w:val="22"/>
        </w:rPr>
        <w:t>Wikipedia</w:t>
      </w:r>
      <w:r>
        <w:rPr>
          <w:rFonts w:hint="default" w:ascii="Calibri Light" w:hAnsi="Calibri Light" w:cs="Calibri Light"/>
          <w:sz w:val="22"/>
          <w:szCs w:val="22"/>
        </w:rPr>
        <w:fldChar w:fldCharType="end"/>
      </w:r>
    </w:p>
    <w:p w14:paraId="030A9059">
      <w:pPr>
        <w:pStyle w:val="10"/>
        <w:keepNext w:val="0"/>
        <w:keepLines w:val="0"/>
        <w:widowControl/>
        <w:suppressLineNumbers w:val="0"/>
        <w:ind w:left="720"/>
        <w:rPr>
          <w:rFonts w:hint="default" w:ascii="Calibri Light" w:hAnsi="Calibri Light" w:cs="Calibri Light"/>
          <w:sz w:val="22"/>
          <w:szCs w:val="22"/>
        </w:rPr>
      </w:pPr>
      <w:r>
        <w:rPr>
          <w:rStyle w:val="11"/>
          <w:rFonts w:hint="default" w:ascii="Calibri Light" w:hAnsi="Calibri Light" w:cs="Calibri Light"/>
          <w:sz w:val="22"/>
          <w:szCs w:val="22"/>
        </w:rPr>
        <w:t>Human Rights Accountability</w:t>
      </w:r>
      <w:r>
        <w:rPr>
          <w:rFonts w:hint="default" w:ascii="Calibri Light" w:hAnsi="Calibri Light" w:cs="Calibri Light"/>
          <w:sz w:val="22"/>
          <w:szCs w:val="22"/>
        </w:rPr>
        <w:t>: UK courts have chipped away at immunity when states commit serious violations, introducing nuance to the traditional doctrine.</w:t>
      </w:r>
    </w:p>
    <w:p w14:paraId="63CA5110">
      <w:pPr>
        <w:keepNext w:val="0"/>
        <w:keepLines w:val="0"/>
        <w:widowControl/>
        <w:numPr>
          <w:ilvl w:val="0"/>
          <w:numId w:val="0"/>
        </w:numPr>
        <w:suppressLineNumbers w:val="0"/>
        <w:spacing w:before="0" w:beforeAutospacing="1" w:after="0" w:afterAutospacing="1"/>
        <w:ind w:left="1080" w:leftChars="0"/>
        <w:rPr>
          <w:rFonts w:hint="default" w:ascii="Calibri Light" w:hAnsi="Calibri Light" w:cs="Calibri Light"/>
          <w:sz w:val="22"/>
          <w:szCs w:val="22"/>
        </w:rPr>
      </w:pPr>
    </w:p>
    <w:p w14:paraId="0A0C8E95">
      <w:pPr>
        <w:pStyle w:val="3"/>
        <w:keepNext w:val="0"/>
        <w:keepLines w:val="0"/>
        <w:widowControl/>
        <w:suppressLineNumbers w:val="0"/>
        <w:rPr>
          <w:rFonts w:hint="default" w:ascii="Calibri Light" w:hAnsi="Calibri Light" w:cs="Calibri Light"/>
          <w:sz w:val="22"/>
          <w:szCs w:val="22"/>
        </w:rPr>
      </w:pPr>
      <w:r>
        <w:rPr>
          <w:rFonts w:hint="default" w:ascii="Calibri Light" w:hAnsi="Calibri Light" w:cs="Calibri Light"/>
          <w:sz w:val="22"/>
          <w:szCs w:val="22"/>
        </w:rPr>
        <w:t>c) United Kingdom – Immunity Exceptions via State Immunity Act</w:t>
      </w:r>
    </w:p>
    <w:p w14:paraId="71259E88">
      <w:pPr>
        <w:pStyle w:val="10"/>
        <w:keepNext w:val="0"/>
        <w:keepLines w:val="0"/>
        <w:widowControl/>
        <w:suppressLineNumbers w:val="0"/>
        <w:ind w:left="720"/>
        <w:rPr>
          <w:rFonts w:hint="default" w:ascii="Calibri Light" w:hAnsi="Calibri Light" w:cs="Calibri Light"/>
          <w:sz w:val="22"/>
          <w:szCs w:val="22"/>
        </w:rPr>
      </w:pPr>
      <w:r>
        <w:rPr>
          <w:rFonts w:hint="default" w:ascii="Calibri Light" w:hAnsi="Calibri Light" w:cs="Calibri Light"/>
          <w:sz w:val="22"/>
          <w:szCs w:val="22"/>
        </w:rPr>
        <w:t>The UK’s State Immunity Act (1978) similarly provides that foreign states are not immune when:</w:t>
      </w:r>
    </w:p>
    <w:p w14:paraId="4048B1D4">
      <w:pPr>
        <w:pStyle w:val="10"/>
        <w:keepNext w:val="0"/>
        <w:keepLines w:val="0"/>
        <w:widowControl/>
        <w:suppressLineNumbers w:val="0"/>
        <w:ind w:left="1440"/>
        <w:rPr>
          <w:rFonts w:hint="default" w:ascii="Calibri Light" w:hAnsi="Calibri Light" w:cs="Calibri Light"/>
          <w:sz w:val="22"/>
          <w:szCs w:val="22"/>
        </w:rPr>
      </w:pPr>
      <w:r>
        <w:rPr>
          <w:rFonts w:hint="default" w:ascii="Calibri Light" w:hAnsi="Calibri Light" w:cs="Calibri Light"/>
          <w:sz w:val="22"/>
          <w:szCs w:val="22"/>
        </w:rPr>
        <w:t>They engage in commercial or private law activities.</w:t>
      </w:r>
    </w:p>
    <w:p w14:paraId="6EE7DFB7">
      <w:pPr>
        <w:pStyle w:val="10"/>
        <w:keepNext w:val="0"/>
        <w:keepLines w:val="0"/>
        <w:widowControl/>
        <w:suppressLineNumbers w:val="0"/>
        <w:ind w:left="1440"/>
        <w:rPr>
          <w:rFonts w:hint="default" w:ascii="Calibri Light" w:hAnsi="Calibri Light" w:cs="Calibri Light"/>
          <w:sz w:val="22"/>
          <w:szCs w:val="22"/>
        </w:rPr>
      </w:pPr>
      <w:r>
        <w:rPr>
          <w:rFonts w:hint="default" w:ascii="Calibri Light" w:hAnsi="Calibri Light" w:cs="Calibri Light"/>
          <w:sz w:val="22"/>
          <w:szCs w:val="22"/>
        </w:rPr>
        <w:t>They are involved in contracts, torts, property matters, or intellectual property claims.</w:t>
      </w:r>
      <w:r>
        <w:rPr>
          <w:rFonts w:hint="default" w:ascii="Calibri Light" w:hAnsi="Calibri Light" w:cs="Calibri Light"/>
          <w:sz w:val="22"/>
          <w:szCs w:val="22"/>
        </w:rPr>
        <w:br w:type="textWrapping"/>
      </w:r>
      <w:r>
        <w:rPr>
          <w:rFonts w:hint="default" w:ascii="Calibri Light" w:hAnsi="Calibri Light" w:cs="Calibri Light"/>
          <w:sz w:val="22"/>
          <w:szCs w:val="22"/>
        </w:rPr>
        <w:t>Exceptions align with international custom and selective waiver principles.</w:t>
      </w:r>
      <w:r>
        <w:rPr>
          <w:rFonts w:hint="default" w:ascii="Calibri Light" w:hAnsi="Calibri Light" w:cs="Calibri Light"/>
          <w:sz w:val="22"/>
          <w:szCs w:val="22"/>
        </w:rPr>
        <w:fldChar w:fldCharType="begin"/>
      </w:r>
      <w:r>
        <w:rPr>
          <w:rFonts w:hint="default" w:ascii="Calibri Light" w:hAnsi="Calibri Light" w:cs="Calibri Light"/>
          <w:sz w:val="22"/>
          <w:szCs w:val="22"/>
        </w:rPr>
        <w:instrText xml:space="preserve"> HYPERLINK "https://www.scielo.org.za/scielo.php?lng=en&amp;nrm=iso&amp;pid=S1996-20962021000200021&amp;script=sci_arttext&amp;tlng=en&amp;utm_source=chatgpt.com" \t "_blank" </w:instrText>
      </w:r>
      <w:r>
        <w:rPr>
          <w:rFonts w:hint="default" w:ascii="Calibri Light" w:hAnsi="Calibri Light" w:cs="Calibri Light"/>
          <w:sz w:val="22"/>
          <w:szCs w:val="22"/>
        </w:rPr>
        <w:fldChar w:fldCharType="separate"/>
      </w:r>
      <w:r>
        <w:rPr>
          <w:rStyle w:val="9"/>
          <w:rFonts w:hint="default" w:ascii="Calibri Light" w:hAnsi="Calibri Light" w:cs="Calibri Light"/>
          <w:sz w:val="22"/>
          <w:szCs w:val="22"/>
        </w:rPr>
        <w:t>SciELO</w:t>
      </w:r>
      <w:r>
        <w:rPr>
          <w:rFonts w:hint="default" w:ascii="Calibri Light" w:hAnsi="Calibri Light" w:cs="Calibri Light"/>
          <w:sz w:val="22"/>
          <w:szCs w:val="22"/>
        </w:rPr>
        <w:fldChar w:fldCharType="end"/>
      </w:r>
      <w:r>
        <w:rPr>
          <w:rFonts w:hint="default" w:ascii="Calibri Light" w:hAnsi="Calibri Light" w:cs="Calibri Light"/>
          <w:sz w:val="22"/>
          <w:szCs w:val="22"/>
        </w:rPr>
        <w:fldChar w:fldCharType="begin"/>
      </w:r>
      <w:r>
        <w:rPr>
          <w:rFonts w:hint="default" w:ascii="Calibri Light" w:hAnsi="Calibri Light" w:cs="Calibri Light"/>
          <w:sz w:val="22"/>
          <w:szCs w:val="22"/>
        </w:rPr>
        <w:instrText xml:space="preserve"> HYPERLINK "https://www.mglbar.mn/a/3891?utm_source=chatgpt.com" \t "_blank" </w:instrText>
      </w:r>
      <w:r>
        <w:rPr>
          <w:rFonts w:hint="default" w:ascii="Calibri Light" w:hAnsi="Calibri Light" w:cs="Calibri Light"/>
          <w:sz w:val="22"/>
          <w:szCs w:val="22"/>
        </w:rPr>
        <w:fldChar w:fldCharType="separate"/>
      </w:r>
      <w:r>
        <w:rPr>
          <w:rStyle w:val="9"/>
          <w:rFonts w:hint="default" w:ascii="Calibri Light" w:hAnsi="Calibri Light" w:cs="Calibri Light"/>
          <w:sz w:val="22"/>
          <w:szCs w:val="22"/>
        </w:rPr>
        <w:t>www.mglbar.mn</w:t>
      </w:r>
      <w:r>
        <w:rPr>
          <w:rFonts w:hint="default" w:ascii="Calibri Light" w:hAnsi="Calibri Light" w:cs="Calibri Light"/>
          <w:sz w:val="22"/>
          <w:szCs w:val="22"/>
        </w:rPr>
        <w:fldChar w:fldCharType="end"/>
      </w:r>
    </w:p>
    <w:p w14:paraId="06370160">
      <w:pPr>
        <w:keepNext w:val="0"/>
        <w:keepLines w:val="0"/>
        <w:widowControl/>
        <w:numPr>
          <w:ilvl w:val="0"/>
          <w:numId w:val="0"/>
        </w:numPr>
        <w:suppressLineNumbers w:val="0"/>
        <w:spacing w:before="0" w:beforeAutospacing="1" w:after="0" w:afterAutospacing="1"/>
        <w:rPr>
          <w:rFonts w:hint="default" w:ascii="Calibri Light" w:hAnsi="Calibri Light" w:cs="Calibri Light"/>
          <w:sz w:val="22"/>
          <w:szCs w:val="22"/>
        </w:rPr>
      </w:pPr>
    </w:p>
    <w:p w14:paraId="5550C5CC">
      <w:pPr>
        <w:pStyle w:val="3"/>
        <w:keepNext w:val="0"/>
        <w:keepLines w:val="0"/>
        <w:widowControl/>
        <w:suppressLineNumbers w:val="0"/>
        <w:rPr>
          <w:rFonts w:hint="default" w:ascii="Calibri Light" w:hAnsi="Calibri Light" w:cs="Calibri Light"/>
          <w:sz w:val="22"/>
          <w:szCs w:val="22"/>
        </w:rPr>
      </w:pPr>
      <w:r>
        <w:rPr>
          <w:rFonts w:hint="default" w:ascii="Calibri Light" w:hAnsi="Calibri Light" w:cs="Calibri Light"/>
          <w:sz w:val="22"/>
          <w:szCs w:val="22"/>
        </w:rPr>
        <w:t>d) South Africa and Other Jurisdictions</w:t>
      </w:r>
    </w:p>
    <w:p w14:paraId="5C473B8F">
      <w:pPr>
        <w:pStyle w:val="10"/>
        <w:keepNext w:val="0"/>
        <w:keepLines w:val="0"/>
        <w:widowControl/>
        <w:suppressLineNumbers w:val="0"/>
        <w:ind w:left="720"/>
        <w:rPr>
          <w:rFonts w:hint="default" w:ascii="Calibri Light" w:hAnsi="Calibri Light" w:cs="Calibri Light"/>
          <w:sz w:val="22"/>
          <w:szCs w:val="22"/>
        </w:rPr>
      </w:pPr>
      <w:r>
        <w:rPr>
          <w:rFonts w:hint="default" w:ascii="Calibri Light" w:hAnsi="Calibri Light" w:cs="Calibri Light"/>
          <w:sz w:val="22"/>
          <w:szCs w:val="22"/>
        </w:rPr>
        <w:t>South Africa follows the restrictive doctrine through its FSIA (1981), including exceptions for commercial contracts, employment agreements, and torts like death/personal injury caused within SA.</w:t>
      </w:r>
      <w:r>
        <w:rPr>
          <w:rFonts w:hint="default" w:ascii="Calibri Light" w:hAnsi="Calibri Light" w:cs="Calibri Light"/>
          <w:sz w:val="22"/>
          <w:szCs w:val="22"/>
        </w:rPr>
        <w:fldChar w:fldCharType="begin"/>
      </w:r>
      <w:r>
        <w:rPr>
          <w:rFonts w:hint="default" w:ascii="Calibri Light" w:hAnsi="Calibri Light" w:cs="Calibri Light"/>
          <w:sz w:val="22"/>
          <w:szCs w:val="22"/>
        </w:rPr>
        <w:instrText xml:space="preserve"> HYPERLINK "https://www.saflii.org/za/legis/consol_act/fsia1981288/?utm_source=chatgpt.com" \t "_blank" </w:instrText>
      </w:r>
      <w:r>
        <w:rPr>
          <w:rFonts w:hint="default" w:ascii="Calibri Light" w:hAnsi="Calibri Light" w:cs="Calibri Light"/>
          <w:sz w:val="22"/>
          <w:szCs w:val="22"/>
        </w:rPr>
        <w:fldChar w:fldCharType="separate"/>
      </w:r>
      <w:r>
        <w:rPr>
          <w:rStyle w:val="9"/>
          <w:rFonts w:hint="default" w:ascii="Calibri Light" w:hAnsi="Calibri Light" w:cs="Calibri Light"/>
          <w:sz w:val="22"/>
          <w:szCs w:val="22"/>
        </w:rPr>
        <w:t>SAFLII+1</w:t>
      </w:r>
      <w:r>
        <w:rPr>
          <w:rFonts w:hint="default" w:ascii="Calibri Light" w:hAnsi="Calibri Light" w:cs="Calibri Light"/>
          <w:sz w:val="22"/>
          <w:szCs w:val="22"/>
        </w:rPr>
        <w:fldChar w:fldCharType="end"/>
      </w:r>
      <w:r>
        <w:rPr>
          <w:rFonts w:hint="default" w:ascii="Calibri Light" w:hAnsi="Calibri Light" w:cs="Calibri Light"/>
          <w:sz w:val="22"/>
          <w:szCs w:val="22"/>
        </w:rPr>
        <w:fldChar w:fldCharType="begin"/>
      </w:r>
      <w:r>
        <w:rPr>
          <w:rFonts w:hint="default" w:ascii="Calibri Light" w:hAnsi="Calibri Light" w:cs="Calibri Light"/>
          <w:sz w:val="22"/>
          <w:szCs w:val="22"/>
        </w:rPr>
        <w:instrText xml:space="preserve"> HYPERLINK "https://www.scielo.org.za/scielo.php?lng=en&amp;nrm=iso&amp;pid=S1996-20962021000200021&amp;script=sci_arttext&amp;tlng=en&amp;utm_source=chatgpt.com" \t "_blank" </w:instrText>
      </w:r>
      <w:r>
        <w:rPr>
          <w:rFonts w:hint="default" w:ascii="Calibri Light" w:hAnsi="Calibri Light" w:cs="Calibri Light"/>
          <w:sz w:val="22"/>
          <w:szCs w:val="22"/>
        </w:rPr>
        <w:fldChar w:fldCharType="separate"/>
      </w:r>
      <w:r>
        <w:rPr>
          <w:rStyle w:val="9"/>
          <w:rFonts w:hint="default" w:ascii="Calibri Light" w:hAnsi="Calibri Light" w:cs="Calibri Light"/>
          <w:sz w:val="22"/>
          <w:szCs w:val="22"/>
        </w:rPr>
        <w:t>SciELO</w:t>
      </w:r>
      <w:r>
        <w:rPr>
          <w:rFonts w:hint="default" w:ascii="Calibri Light" w:hAnsi="Calibri Light" w:cs="Calibri Light"/>
          <w:sz w:val="22"/>
          <w:szCs w:val="22"/>
        </w:rPr>
        <w:fldChar w:fldCharType="end"/>
      </w:r>
    </w:p>
    <w:p w14:paraId="11B6E8AE">
      <w:pPr>
        <w:keepNext w:val="0"/>
        <w:keepLines w:val="0"/>
        <w:widowControl/>
        <w:numPr>
          <w:ilvl w:val="0"/>
          <w:numId w:val="0"/>
        </w:numPr>
        <w:suppressLineNumbers w:val="0"/>
        <w:spacing w:before="0" w:beforeAutospacing="1" w:after="0" w:afterAutospacing="1"/>
        <w:rPr>
          <w:rFonts w:hint="default" w:ascii="Calibri Light" w:hAnsi="Calibri Light" w:cs="Calibri Light"/>
          <w:sz w:val="22"/>
          <w:szCs w:val="22"/>
        </w:rPr>
      </w:pPr>
    </w:p>
    <w:p w14:paraId="43AA28E6">
      <w:pPr>
        <w:keepNext w:val="0"/>
        <w:keepLines w:val="0"/>
        <w:widowControl/>
        <w:suppressLineNumbers w:val="0"/>
        <w:rPr>
          <w:rFonts w:hint="default" w:ascii="Calibri Light" w:hAnsi="Calibri Light" w:cs="Calibri Light"/>
          <w:sz w:val="22"/>
          <w:szCs w:val="22"/>
        </w:rPr>
      </w:pPr>
      <w:r>
        <w:rPr>
          <w:rFonts w:hint="default" w:ascii="Calibri Light" w:hAnsi="Calibri Light" w:cs="Calibri Light"/>
          <w:sz w:val="22"/>
          <w:szCs w:val="22"/>
        </w:rPr>
        <w:pict>
          <v:rect id="_x0000_i1028" o:spt="1" style="height:1.5pt;width:432pt;" fillcolor="#A0A0A0" filled="t" stroked="f" coordsize="21600,21600" o:hr="t" o:hrstd="t" o:hralign="center">
            <v:path/>
            <v:fill on="t" focussize="0,0"/>
            <v:stroke on="f"/>
            <v:imagedata o:title=""/>
            <o:lock v:ext="edit"/>
            <w10:wrap type="none"/>
            <w10:anchorlock/>
          </v:rect>
        </w:pict>
      </w:r>
    </w:p>
    <w:p w14:paraId="2D0B379A">
      <w:pPr>
        <w:pStyle w:val="2"/>
        <w:keepNext w:val="0"/>
        <w:keepLines w:val="0"/>
        <w:widowControl/>
        <w:suppressLineNumbers w:val="0"/>
        <w:rPr>
          <w:rFonts w:hint="default" w:ascii="Calibri Light" w:hAnsi="Calibri Light" w:cs="Calibri Light"/>
          <w:sz w:val="22"/>
          <w:szCs w:val="22"/>
        </w:rPr>
      </w:pPr>
      <w:r>
        <w:rPr>
          <w:rFonts w:hint="default" w:ascii="Calibri Light" w:hAnsi="Calibri Light" w:cs="Calibri Light"/>
          <w:sz w:val="22"/>
          <w:szCs w:val="22"/>
        </w:rPr>
        <w:t>4. Official and Functional Immunities of State Officials</w:t>
      </w:r>
    </w:p>
    <w:p w14:paraId="2AEE39F6">
      <w:pPr>
        <w:pStyle w:val="10"/>
        <w:keepNext w:val="0"/>
        <w:keepLines w:val="0"/>
        <w:widowControl/>
        <w:suppressLineNumbers w:val="0"/>
        <w:ind w:left="720"/>
        <w:rPr>
          <w:rFonts w:hint="default" w:ascii="Calibri Light" w:hAnsi="Calibri Light" w:cs="Calibri Light"/>
          <w:sz w:val="22"/>
          <w:szCs w:val="22"/>
        </w:rPr>
      </w:pPr>
      <w:r>
        <w:rPr>
          <w:rStyle w:val="11"/>
          <w:rFonts w:hint="default" w:ascii="Calibri Light" w:hAnsi="Calibri Light" w:cs="Calibri Light"/>
          <w:sz w:val="22"/>
          <w:szCs w:val="22"/>
        </w:rPr>
        <w:t>Immunity Ratione Personae</w:t>
      </w:r>
      <w:r>
        <w:rPr>
          <w:rFonts w:hint="default" w:ascii="Calibri Light" w:hAnsi="Calibri Light" w:cs="Calibri Light"/>
          <w:sz w:val="22"/>
          <w:szCs w:val="22"/>
        </w:rPr>
        <w:t xml:space="preserve"> (personal immunity): Protects high-ranking officials (e.g., heads of state, diplomats) for both official and private acts during tenure.</w:t>
      </w:r>
    </w:p>
    <w:p w14:paraId="4B580CB5">
      <w:pPr>
        <w:pStyle w:val="10"/>
        <w:keepNext w:val="0"/>
        <w:keepLines w:val="0"/>
        <w:widowControl/>
        <w:suppressLineNumbers w:val="0"/>
        <w:ind w:left="720"/>
        <w:rPr>
          <w:rFonts w:hint="default" w:ascii="Calibri Light" w:hAnsi="Calibri Light" w:cs="Calibri Light"/>
          <w:sz w:val="22"/>
          <w:szCs w:val="22"/>
        </w:rPr>
      </w:pPr>
      <w:r>
        <w:rPr>
          <w:rStyle w:val="11"/>
          <w:rFonts w:hint="default" w:ascii="Calibri Light" w:hAnsi="Calibri Light" w:cs="Calibri Light"/>
          <w:sz w:val="22"/>
          <w:szCs w:val="22"/>
        </w:rPr>
        <w:t>Immunity Ratione Materiae</w:t>
      </w:r>
      <w:r>
        <w:rPr>
          <w:rFonts w:hint="default" w:ascii="Calibri Light" w:hAnsi="Calibri Light" w:cs="Calibri Light"/>
          <w:sz w:val="22"/>
          <w:szCs w:val="22"/>
        </w:rPr>
        <w:t xml:space="preserve"> (functional immunity): Shields officials for acts performed in official capacity—even post-tenure—but does not cover personal wrongdoing.</w:t>
      </w:r>
    </w:p>
    <w:p w14:paraId="60C0C1EF">
      <w:pPr>
        <w:pStyle w:val="10"/>
        <w:keepNext w:val="0"/>
        <w:keepLines w:val="0"/>
        <w:widowControl/>
        <w:suppressLineNumbers w:val="0"/>
        <w:ind w:left="720"/>
        <w:rPr>
          <w:rFonts w:hint="default" w:ascii="Calibri Light" w:hAnsi="Calibri Light" w:cs="Calibri Light"/>
          <w:sz w:val="22"/>
          <w:szCs w:val="22"/>
        </w:rPr>
      </w:pPr>
      <w:r>
        <w:rPr>
          <w:rFonts w:hint="default" w:ascii="Calibri Light" w:hAnsi="Calibri Light" w:cs="Calibri Light"/>
          <w:sz w:val="22"/>
          <w:szCs w:val="22"/>
        </w:rPr>
        <w:t>These immunities are aimed at preserving diplomatic relations and international functioning rather than shielding individuals. They belong to the state; only the sending state can waive them.</w:t>
      </w:r>
      <w:r>
        <w:rPr>
          <w:rFonts w:hint="default" w:ascii="Calibri Light" w:hAnsi="Calibri Light" w:cs="Calibri Light"/>
          <w:sz w:val="22"/>
          <w:szCs w:val="22"/>
        </w:rPr>
        <w:fldChar w:fldCharType="begin"/>
      </w:r>
      <w:r>
        <w:rPr>
          <w:rFonts w:hint="default" w:ascii="Calibri Light" w:hAnsi="Calibri Light" w:cs="Calibri Light"/>
          <w:sz w:val="22"/>
          <w:szCs w:val="22"/>
        </w:rPr>
        <w:instrText xml:space="preserve"> HYPERLINK "https://www.saflii.org/za/journals/PER/2015/52.html?utm_source=chatgpt.com" \t "_blank" </w:instrText>
      </w:r>
      <w:r>
        <w:rPr>
          <w:rFonts w:hint="default" w:ascii="Calibri Light" w:hAnsi="Calibri Light" w:cs="Calibri Light"/>
          <w:sz w:val="22"/>
          <w:szCs w:val="22"/>
        </w:rPr>
        <w:fldChar w:fldCharType="separate"/>
      </w:r>
      <w:r>
        <w:rPr>
          <w:rStyle w:val="9"/>
          <w:rFonts w:hint="default" w:ascii="Calibri Light" w:hAnsi="Calibri Light" w:cs="Calibri Light"/>
          <w:sz w:val="22"/>
          <w:szCs w:val="22"/>
        </w:rPr>
        <w:t>SAFLII+1</w:t>
      </w:r>
      <w:r>
        <w:rPr>
          <w:rFonts w:hint="default" w:ascii="Calibri Light" w:hAnsi="Calibri Light" w:cs="Calibri Light"/>
          <w:sz w:val="22"/>
          <w:szCs w:val="22"/>
        </w:rPr>
        <w:fldChar w:fldCharType="end"/>
      </w:r>
      <w:r>
        <w:rPr>
          <w:rFonts w:hint="default" w:ascii="Calibri Light" w:hAnsi="Calibri Light" w:cs="Calibri Light"/>
          <w:sz w:val="22"/>
          <w:szCs w:val="22"/>
        </w:rPr>
        <w:fldChar w:fldCharType="begin"/>
      </w:r>
      <w:r>
        <w:rPr>
          <w:rFonts w:hint="default" w:ascii="Calibri Light" w:hAnsi="Calibri Light" w:cs="Calibri Light"/>
          <w:sz w:val="22"/>
          <w:szCs w:val="22"/>
        </w:rPr>
        <w:instrText xml:space="preserve"> HYPERLINK "https://www.derebus.org.za/diplomatic-immunity-its-nature-effects;?utm_source=chatgpt.com" \t "_blank" </w:instrText>
      </w:r>
      <w:r>
        <w:rPr>
          <w:rFonts w:hint="default" w:ascii="Calibri Light" w:hAnsi="Calibri Light" w:cs="Calibri Light"/>
          <w:sz w:val="22"/>
          <w:szCs w:val="22"/>
        </w:rPr>
        <w:fldChar w:fldCharType="separate"/>
      </w:r>
      <w:r>
        <w:rPr>
          <w:rStyle w:val="9"/>
          <w:rFonts w:hint="default" w:ascii="Calibri Light" w:hAnsi="Calibri Light" w:cs="Calibri Light"/>
          <w:sz w:val="22"/>
          <w:szCs w:val="22"/>
        </w:rPr>
        <w:t>derebus.org.za</w:t>
      </w:r>
      <w:r>
        <w:rPr>
          <w:rFonts w:hint="default" w:ascii="Calibri Light" w:hAnsi="Calibri Light" w:cs="Calibri Light"/>
          <w:sz w:val="22"/>
          <w:szCs w:val="22"/>
        </w:rPr>
        <w:fldChar w:fldCharType="end"/>
      </w:r>
    </w:p>
    <w:p w14:paraId="04EF33F8">
      <w:pPr>
        <w:keepNext w:val="0"/>
        <w:keepLines w:val="0"/>
        <w:widowControl/>
        <w:numPr>
          <w:ilvl w:val="0"/>
          <w:numId w:val="0"/>
        </w:numPr>
        <w:suppressLineNumbers w:val="0"/>
        <w:spacing w:before="0" w:beforeAutospacing="1" w:after="0" w:afterAutospacing="1"/>
        <w:ind w:left="1080" w:leftChars="0"/>
        <w:rPr>
          <w:rFonts w:hint="default" w:ascii="Calibri Light" w:hAnsi="Calibri Light" w:cs="Calibri Light"/>
          <w:sz w:val="22"/>
          <w:szCs w:val="22"/>
        </w:rPr>
      </w:pPr>
    </w:p>
    <w:p w14:paraId="6AED0128">
      <w:pPr>
        <w:keepNext w:val="0"/>
        <w:keepLines w:val="0"/>
        <w:widowControl/>
        <w:numPr>
          <w:ilvl w:val="0"/>
          <w:numId w:val="0"/>
        </w:numPr>
        <w:suppressLineNumbers w:val="0"/>
        <w:spacing w:before="0" w:beforeAutospacing="1" w:after="0" w:afterAutospacing="1"/>
        <w:ind w:left="1080" w:leftChars="0"/>
        <w:rPr>
          <w:rFonts w:hint="default" w:ascii="Calibri Light" w:hAnsi="Calibri Light" w:cs="Calibri Light"/>
          <w:sz w:val="22"/>
          <w:szCs w:val="22"/>
        </w:rPr>
      </w:pPr>
    </w:p>
    <w:p w14:paraId="448079BD">
      <w:pPr>
        <w:keepNext w:val="0"/>
        <w:keepLines w:val="0"/>
        <w:widowControl/>
        <w:numPr>
          <w:ilvl w:val="0"/>
          <w:numId w:val="0"/>
        </w:numPr>
        <w:suppressLineNumbers w:val="0"/>
        <w:spacing w:before="0" w:beforeAutospacing="1" w:after="0" w:afterAutospacing="1"/>
        <w:ind w:left="1080" w:leftChars="0"/>
        <w:rPr>
          <w:rFonts w:hint="default" w:ascii="Calibri Light" w:hAnsi="Calibri Light" w:cs="Calibri Light"/>
          <w:sz w:val="22"/>
          <w:szCs w:val="22"/>
        </w:rPr>
      </w:pPr>
    </w:p>
    <w:p w14:paraId="3CB14DE2">
      <w:pPr>
        <w:keepNext w:val="0"/>
        <w:keepLines w:val="0"/>
        <w:widowControl/>
        <w:numPr>
          <w:ilvl w:val="0"/>
          <w:numId w:val="0"/>
        </w:numPr>
        <w:suppressLineNumbers w:val="0"/>
        <w:spacing w:before="0" w:beforeAutospacing="1" w:after="0" w:afterAutospacing="1"/>
        <w:ind w:left="1080" w:leftChars="0"/>
        <w:rPr>
          <w:rFonts w:hint="default" w:ascii="Calibri Light" w:hAnsi="Calibri Light" w:cs="Calibri Light"/>
          <w:sz w:val="22"/>
          <w:szCs w:val="22"/>
        </w:rPr>
      </w:pPr>
    </w:p>
    <w:p w14:paraId="0B2D560B">
      <w:pPr>
        <w:keepNext w:val="0"/>
        <w:keepLines w:val="0"/>
        <w:widowControl/>
        <w:numPr>
          <w:ilvl w:val="0"/>
          <w:numId w:val="0"/>
        </w:numPr>
        <w:suppressLineNumbers w:val="0"/>
        <w:spacing w:before="0" w:beforeAutospacing="1" w:after="0" w:afterAutospacing="1"/>
        <w:ind w:left="1080" w:leftChars="0"/>
        <w:rPr>
          <w:rFonts w:hint="default" w:ascii="Calibri Light" w:hAnsi="Calibri Light" w:cs="Calibri Light"/>
          <w:sz w:val="22"/>
          <w:szCs w:val="22"/>
        </w:rPr>
      </w:pPr>
    </w:p>
    <w:p w14:paraId="12A8FCD7">
      <w:pPr>
        <w:keepNext w:val="0"/>
        <w:keepLines w:val="0"/>
        <w:widowControl/>
        <w:numPr>
          <w:ilvl w:val="0"/>
          <w:numId w:val="0"/>
        </w:numPr>
        <w:suppressLineNumbers w:val="0"/>
        <w:spacing w:before="0" w:beforeAutospacing="1" w:after="0" w:afterAutospacing="1"/>
        <w:ind w:left="1080" w:leftChars="0"/>
        <w:rPr>
          <w:rFonts w:hint="default" w:ascii="Calibri Light" w:hAnsi="Calibri Light" w:cs="Calibri Light"/>
          <w:sz w:val="22"/>
          <w:szCs w:val="22"/>
        </w:rPr>
      </w:pPr>
    </w:p>
    <w:p w14:paraId="72E9BFED">
      <w:pPr>
        <w:keepNext w:val="0"/>
        <w:keepLines w:val="0"/>
        <w:widowControl/>
        <w:suppressLineNumbers w:val="0"/>
        <w:rPr>
          <w:rFonts w:hint="default" w:ascii="Calibri Light" w:hAnsi="Calibri Light" w:cs="Calibri Light"/>
          <w:sz w:val="22"/>
          <w:szCs w:val="22"/>
        </w:rPr>
      </w:pPr>
      <w:r>
        <w:rPr>
          <w:rFonts w:hint="default" w:ascii="Calibri Light" w:hAnsi="Calibri Light" w:cs="Calibri Light"/>
          <w:sz w:val="22"/>
          <w:szCs w:val="22"/>
        </w:rPr>
        <w:pict>
          <v:rect id="_x0000_i1029" o:spt="1" style="height:1.5pt;width:432pt;" fillcolor="#A0A0A0" filled="t" stroked="f" coordsize="21600,21600" o:hr="t" o:hrstd="t" o:hralign="center">
            <v:path/>
            <v:fill on="t" focussize="0,0"/>
            <v:stroke on="f"/>
            <v:imagedata o:title=""/>
            <o:lock v:ext="edit"/>
            <w10:wrap type="none"/>
            <w10:anchorlock/>
          </v:rect>
        </w:pict>
      </w:r>
    </w:p>
    <w:p w14:paraId="4D40ED03">
      <w:pPr>
        <w:pStyle w:val="2"/>
        <w:keepNext w:val="0"/>
        <w:keepLines w:val="0"/>
        <w:widowControl/>
        <w:suppressLineNumbers w:val="0"/>
        <w:rPr>
          <w:rFonts w:hint="default" w:ascii="Calibri Light" w:hAnsi="Calibri Light" w:cs="Calibri Light"/>
          <w:sz w:val="22"/>
          <w:szCs w:val="22"/>
        </w:rPr>
      </w:pPr>
      <w:r>
        <w:rPr>
          <w:rFonts w:hint="default" w:ascii="Calibri Light" w:hAnsi="Calibri Light" w:cs="Calibri Light"/>
          <w:sz w:val="22"/>
          <w:szCs w:val="22"/>
        </w:rPr>
        <w:t>Summary Table</w:t>
      </w:r>
    </w:p>
    <w:tbl>
      <w:tblPr>
        <w:tblStyle w:val="5"/>
        <w:tblW w:w="0" w:type="auto"/>
        <w:tblCellSpacing w:w="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223"/>
        <w:gridCol w:w="4000"/>
        <w:gridCol w:w="3227"/>
      </w:tblGrid>
      <w:tr w14:paraId="4C8916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blCellSpacing w:w="15" w:type="dxa"/>
        </w:trPr>
        <w:tc>
          <w:tcPr>
            <w:tcW w:w="0" w:type="auto"/>
            <w:shd w:val="clear" w:color="auto" w:fill="auto"/>
            <w:vAlign w:val="center"/>
          </w:tcPr>
          <w:p w14:paraId="54C16C05">
            <w:pPr>
              <w:keepNext w:val="0"/>
              <w:keepLines w:val="0"/>
              <w:widowControl/>
              <w:suppressLineNumbers w:val="0"/>
              <w:jc w:val="center"/>
              <w:rPr>
                <w:rFonts w:hint="default" w:ascii="Calibri Light" w:hAnsi="Calibri Light" w:cs="Calibri Light"/>
                <w:b/>
                <w:bCs/>
                <w:sz w:val="22"/>
                <w:szCs w:val="22"/>
              </w:rPr>
            </w:pPr>
            <w:r>
              <w:rPr>
                <w:rFonts w:hint="default" w:ascii="Calibri Light" w:hAnsi="Calibri Light" w:eastAsia="SimSun" w:cs="Calibri Light"/>
                <w:b/>
                <w:bCs/>
                <w:kern w:val="0"/>
                <w:sz w:val="22"/>
                <w:szCs w:val="22"/>
                <w:lang w:val="en-US" w:eastAsia="zh-CN" w:bidi="ar"/>
              </w:rPr>
              <w:t>Context</w:t>
            </w:r>
          </w:p>
        </w:tc>
        <w:tc>
          <w:tcPr>
            <w:tcW w:w="0" w:type="auto"/>
            <w:shd w:val="clear" w:color="auto" w:fill="auto"/>
            <w:vAlign w:val="center"/>
          </w:tcPr>
          <w:p w14:paraId="13C287BC">
            <w:pPr>
              <w:keepNext w:val="0"/>
              <w:keepLines w:val="0"/>
              <w:widowControl/>
              <w:suppressLineNumbers w:val="0"/>
              <w:jc w:val="center"/>
              <w:rPr>
                <w:rFonts w:hint="default" w:ascii="Calibri Light" w:hAnsi="Calibri Light" w:cs="Calibri Light"/>
                <w:b/>
                <w:bCs/>
                <w:sz w:val="22"/>
                <w:szCs w:val="22"/>
              </w:rPr>
            </w:pPr>
            <w:r>
              <w:rPr>
                <w:rFonts w:hint="default" w:ascii="Calibri Light" w:hAnsi="Calibri Light" w:eastAsia="SimSun" w:cs="Calibri Light"/>
                <w:b/>
                <w:bCs/>
                <w:kern w:val="0"/>
                <w:sz w:val="22"/>
                <w:szCs w:val="22"/>
                <w:lang w:val="en-US" w:eastAsia="zh-CN" w:bidi="ar"/>
              </w:rPr>
              <w:t>Immunity Status</w:t>
            </w:r>
          </w:p>
        </w:tc>
        <w:tc>
          <w:tcPr>
            <w:tcW w:w="0" w:type="auto"/>
            <w:shd w:val="clear" w:color="auto" w:fill="auto"/>
            <w:vAlign w:val="center"/>
          </w:tcPr>
          <w:p w14:paraId="0A65B7F9">
            <w:pPr>
              <w:keepNext w:val="0"/>
              <w:keepLines w:val="0"/>
              <w:widowControl/>
              <w:suppressLineNumbers w:val="0"/>
              <w:jc w:val="center"/>
              <w:rPr>
                <w:rFonts w:hint="default" w:ascii="Calibri Light" w:hAnsi="Calibri Light" w:cs="Calibri Light"/>
                <w:b/>
                <w:bCs/>
                <w:sz w:val="22"/>
                <w:szCs w:val="22"/>
              </w:rPr>
            </w:pPr>
            <w:r>
              <w:rPr>
                <w:rFonts w:hint="default" w:ascii="Calibri Light" w:hAnsi="Calibri Light" w:eastAsia="SimSun" w:cs="Calibri Light"/>
                <w:b/>
                <w:bCs/>
                <w:kern w:val="0"/>
                <w:sz w:val="22"/>
                <w:szCs w:val="22"/>
                <w:lang w:val="en-US" w:eastAsia="zh-CN" w:bidi="ar"/>
              </w:rPr>
              <w:t>Notable Example</w:t>
            </w:r>
          </w:p>
        </w:tc>
      </w:tr>
      <w:tr w14:paraId="025C05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12C8D667">
            <w:pPr>
              <w:keepNext w:val="0"/>
              <w:keepLines w:val="0"/>
              <w:widowControl/>
              <w:suppressLineNumbers w:val="0"/>
              <w:jc w:val="left"/>
              <w:rPr>
                <w:rFonts w:hint="default" w:ascii="Calibri Light" w:hAnsi="Calibri Light" w:cs="Calibri Light"/>
                <w:sz w:val="22"/>
                <w:szCs w:val="22"/>
              </w:rPr>
            </w:pPr>
            <w:r>
              <w:rPr>
                <w:rFonts w:hint="default" w:ascii="Calibri Light" w:hAnsi="Calibri Light" w:eastAsia="SimSun" w:cs="Calibri Light"/>
                <w:kern w:val="0"/>
                <w:sz w:val="22"/>
                <w:szCs w:val="22"/>
                <w:lang w:val="en-US" w:eastAsia="zh-CN" w:bidi="ar"/>
              </w:rPr>
              <w:t>Sovereign acts (immunity)</w:t>
            </w:r>
          </w:p>
        </w:tc>
        <w:tc>
          <w:tcPr>
            <w:tcW w:w="0" w:type="auto"/>
            <w:shd w:val="clear" w:color="auto" w:fill="auto"/>
            <w:vAlign w:val="center"/>
          </w:tcPr>
          <w:p w14:paraId="416692ED">
            <w:pPr>
              <w:keepNext w:val="0"/>
              <w:keepLines w:val="0"/>
              <w:widowControl/>
              <w:suppressLineNumbers w:val="0"/>
              <w:jc w:val="left"/>
              <w:rPr>
                <w:rFonts w:hint="default" w:ascii="Calibri Light" w:hAnsi="Calibri Light" w:cs="Calibri Light"/>
                <w:sz w:val="22"/>
                <w:szCs w:val="22"/>
              </w:rPr>
            </w:pPr>
            <w:r>
              <w:rPr>
                <w:rFonts w:hint="default" w:ascii="Calibri Light" w:hAnsi="Calibri Light" w:eastAsia="SimSun" w:cs="Calibri Light"/>
                <w:kern w:val="0"/>
                <w:sz w:val="22"/>
                <w:szCs w:val="22"/>
                <w:lang w:val="en-US" w:eastAsia="zh-CN" w:bidi="ar"/>
              </w:rPr>
              <w:t>Protected under restrictive immunity doctrine</w:t>
            </w:r>
          </w:p>
        </w:tc>
        <w:tc>
          <w:tcPr>
            <w:tcW w:w="0" w:type="auto"/>
            <w:shd w:val="clear" w:color="auto" w:fill="auto"/>
            <w:vAlign w:val="center"/>
          </w:tcPr>
          <w:p w14:paraId="44F265E5">
            <w:pPr>
              <w:keepNext w:val="0"/>
              <w:keepLines w:val="0"/>
              <w:widowControl/>
              <w:suppressLineNumbers w:val="0"/>
              <w:jc w:val="left"/>
              <w:rPr>
                <w:rFonts w:hint="default" w:ascii="Calibri Light" w:hAnsi="Calibri Light" w:cs="Calibri Light"/>
                <w:sz w:val="22"/>
                <w:szCs w:val="22"/>
              </w:rPr>
            </w:pPr>
            <w:r>
              <w:rPr>
                <w:rStyle w:val="6"/>
                <w:rFonts w:hint="default" w:ascii="Calibri Light" w:hAnsi="Calibri Light" w:eastAsia="SimSun" w:cs="Calibri Light"/>
                <w:kern w:val="0"/>
                <w:sz w:val="22"/>
                <w:szCs w:val="22"/>
                <w:lang w:val="en-US" w:eastAsia="zh-CN" w:bidi="ar"/>
              </w:rPr>
              <w:t>Germany v. Italy</w:t>
            </w:r>
            <w:r>
              <w:rPr>
                <w:rFonts w:hint="default" w:ascii="Calibri Light" w:hAnsi="Calibri Light" w:eastAsia="SimSun" w:cs="Calibri Light"/>
                <w:kern w:val="0"/>
                <w:sz w:val="22"/>
                <w:szCs w:val="22"/>
                <w:lang w:val="en-US" w:eastAsia="zh-CN" w:bidi="ar"/>
              </w:rPr>
              <w:t xml:space="preserve"> (ICJ)</w:t>
            </w:r>
          </w:p>
        </w:tc>
      </w:tr>
      <w:tr w14:paraId="3614C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center"/>
          </w:tcPr>
          <w:p w14:paraId="4F210B32">
            <w:pPr>
              <w:keepNext w:val="0"/>
              <w:keepLines w:val="0"/>
              <w:widowControl/>
              <w:suppressLineNumbers w:val="0"/>
              <w:jc w:val="left"/>
              <w:rPr>
                <w:rFonts w:hint="default" w:ascii="Calibri Light" w:hAnsi="Calibri Light" w:cs="Calibri Light"/>
                <w:sz w:val="22"/>
                <w:szCs w:val="22"/>
              </w:rPr>
            </w:pPr>
            <w:r>
              <w:rPr>
                <w:rFonts w:hint="default" w:ascii="Calibri Light" w:hAnsi="Calibri Light" w:eastAsia="SimSun" w:cs="Calibri Light"/>
                <w:kern w:val="0"/>
                <w:sz w:val="22"/>
                <w:szCs w:val="22"/>
                <w:lang w:val="en-US" w:eastAsia="zh-CN" w:bidi="ar"/>
              </w:rPr>
              <w:t>Commercial acts – FSIA</w:t>
            </w:r>
          </w:p>
        </w:tc>
        <w:tc>
          <w:tcPr>
            <w:tcW w:w="0" w:type="auto"/>
            <w:shd w:val="clear" w:color="auto" w:fill="auto"/>
            <w:vAlign w:val="center"/>
          </w:tcPr>
          <w:p w14:paraId="0F6A8948">
            <w:pPr>
              <w:keepNext w:val="0"/>
              <w:keepLines w:val="0"/>
              <w:widowControl/>
              <w:suppressLineNumbers w:val="0"/>
              <w:jc w:val="left"/>
              <w:rPr>
                <w:rFonts w:hint="default" w:ascii="Calibri Light" w:hAnsi="Calibri Light" w:cs="Calibri Light"/>
                <w:sz w:val="22"/>
                <w:szCs w:val="22"/>
              </w:rPr>
            </w:pPr>
            <w:r>
              <w:rPr>
                <w:rFonts w:hint="default" w:ascii="Calibri Light" w:hAnsi="Calibri Light" w:eastAsia="SimSun" w:cs="Calibri Light"/>
                <w:kern w:val="0"/>
                <w:sz w:val="22"/>
                <w:szCs w:val="22"/>
                <w:lang w:val="en-US" w:eastAsia="zh-CN" w:bidi="ar"/>
              </w:rPr>
              <w:t>No immunity if commercial and statutory exception</w:t>
            </w:r>
          </w:p>
        </w:tc>
        <w:tc>
          <w:tcPr>
            <w:tcW w:w="0" w:type="auto"/>
            <w:shd w:val="clear" w:color="auto" w:fill="auto"/>
            <w:vAlign w:val="center"/>
          </w:tcPr>
          <w:p w14:paraId="30B71656">
            <w:pPr>
              <w:keepNext w:val="0"/>
              <w:keepLines w:val="0"/>
              <w:widowControl/>
              <w:suppressLineNumbers w:val="0"/>
              <w:jc w:val="left"/>
              <w:rPr>
                <w:rFonts w:hint="default" w:ascii="Calibri Light" w:hAnsi="Calibri Light" w:cs="Calibri Light"/>
                <w:sz w:val="22"/>
                <w:szCs w:val="22"/>
              </w:rPr>
            </w:pPr>
            <w:r>
              <w:rPr>
                <w:rStyle w:val="6"/>
                <w:rFonts w:hint="default" w:ascii="Calibri Light" w:hAnsi="Calibri Light" w:eastAsia="SimSun" w:cs="Calibri Light"/>
                <w:kern w:val="0"/>
                <w:sz w:val="22"/>
                <w:szCs w:val="22"/>
                <w:lang w:val="en-US" w:eastAsia="zh-CN" w:bidi="ar"/>
              </w:rPr>
              <w:t>Acree v. Iraq</w:t>
            </w:r>
            <w:r>
              <w:rPr>
                <w:rFonts w:hint="default" w:ascii="Calibri Light" w:hAnsi="Calibri Light" w:eastAsia="SimSun" w:cs="Calibri Light"/>
                <w:kern w:val="0"/>
                <w:sz w:val="22"/>
                <w:szCs w:val="22"/>
                <w:lang w:val="en-US" w:eastAsia="zh-CN" w:bidi="ar"/>
              </w:rPr>
              <w:t xml:space="preserve">; </w:t>
            </w:r>
            <w:r>
              <w:rPr>
                <w:rStyle w:val="6"/>
                <w:rFonts w:hint="default" w:ascii="Calibri Light" w:hAnsi="Calibri Light" w:eastAsia="SimSun" w:cs="Calibri Light"/>
                <w:kern w:val="0"/>
                <w:sz w:val="22"/>
                <w:szCs w:val="22"/>
                <w:lang w:val="en-US" w:eastAsia="zh-CN" w:bidi="ar"/>
              </w:rPr>
              <w:t>Permanent Mission</w:t>
            </w:r>
          </w:p>
        </w:tc>
      </w:tr>
      <w:tr w14:paraId="4CD109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3CC0ADD2">
            <w:pPr>
              <w:keepNext w:val="0"/>
              <w:keepLines w:val="0"/>
              <w:widowControl/>
              <w:suppressLineNumbers w:val="0"/>
              <w:jc w:val="left"/>
              <w:rPr>
                <w:rFonts w:hint="default" w:ascii="Calibri Light" w:hAnsi="Calibri Light" w:cs="Calibri Light"/>
                <w:sz w:val="22"/>
                <w:szCs w:val="22"/>
              </w:rPr>
            </w:pPr>
            <w:r>
              <w:rPr>
                <w:rFonts w:hint="default" w:ascii="Calibri Light" w:hAnsi="Calibri Light" w:eastAsia="SimSun" w:cs="Calibri Light"/>
                <w:kern w:val="0"/>
                <w:sz w:val="22"/>
                <w:szCs w:val="22"/>
                <w:lang w:val="en-US" w:eastAsia="zh-CN" w:bidi="ar"/>
              </w:rPr>
              <w:t>Terrorism exception – FSIA</w:t>
            </w:r>
          </w:p>
        </w:tc>
        <w:tc>
          <w:tcPr>
            <w:tcW w:w="0" w:type="auto"/>
            <w:shd w:val="clear" w:color="auto" w:fill="auto"/>
            <w:vAlign w:val="center"/>
          </w:tcPr>
          <w:p w14:paraId="328D7B05">
            <w:pPr>
              <w:keepNext w:val="0"/>
              <w:keepLines w:val="0"/>
              <w:widowControl/>
              <w:suppressLineNumbers w:val="0"/>
              <w:jc w:val="left"/>
              <w:rPr>
                <w:rFonts w:hint="default" w:ascii="Calibri Light" w:hAnsi="Calibri Light" w:cs="Calibri Light"/>
                <w:sz w:val="22"/>
                <w:szCs w:val="22"/>
              </w:rPr>
            </w:pPr>
            <w:r>
              <w:rPr>
                <w:rFonts w:hint="default" w:ascii="Calibri Light" w:hAnsi="Calibri Light" w:eastAsia="SimSun" w:cs="Calibri Light"/>
                <w:kern w:val="0"/>
                <w:sz w:val="22"/>
                <w:szCs w:val="22"/>
                <w:lang w:val="en-US" w:eastAsia="zh-CN" w:bidi="ar"/>
              </w:rPr>
              <w:t>No immunity for terrorism-linked acts</w:t>
            </w:r>
          </w:p>
        </w:tc>
        <w:tc>
          <w:tcPr>
            <w:tcW w:w="0" w:type="auto"/>
            <w:shd w:val="clear" w:color="auto" w:fill="auto"/>
            <w:vAlign w:val="center"/>
          </w:tcPr>
          <w:p w14:paraId="5AC8B35F">
            <w:pPr>
              <w:keepNext w:val="0"/>
              <w:keepLines w:val="0"/>
              <w:widowControl/>
              <w:suppressLineNumbers w:val="0"/>
              <w:jc w:val="left"/>
              <w:rPr>
                <w:rFonts w:hint="default" w:ascii="Calibri Light" w:hAnsi="Calibri Light" w:cs="Calibri Light"/>
                <w:sz w:val="22"/>
                <w:szCs w:val="22"/>
              </w:rPr>
            </w:pPr>
            <w:r>
              <w:rPr>
                <w:rStyle w:val="6"/>
                <w:rFonts w:hint="default" w:ascii="Calibri Light" w:hAnsi="Calibri Light" w:eastAsia="SimSun" w:cs="Calibri Light"/>
                <w:kern w:val="0"/>
                <w:sz w:val="22"/>
                <w:szCs w:val="22"/>
                <w:lang w:val="en-US" w:eastAsia="zh-CN" w:bidi="ar"/>
              </w:rPr>
              <w:t>Acree v. Iraq</w:t>
            </w:r>
          </w:p>
        </w:tc>
      </w:tr>
      <w:tr w14:paraId="4E15B3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7A1581EC">
            <w:pPr>
              <w:keepNext w:val="0"/>
              <w:keepLines w:val="0"/>
              <w:widowControl/>
              <w:suppressLineNumbers w:val="0"/>
              <w:jc w:val="left"/>
              <w:rPr>
                <w:rFonts w:hint="default" w:ascii="Calibri Light" w:hAnsi="Calibri Light" w:cs="Calibri Light"/>
                <w:sz w:val="22"/>
                <w:szCs w:val="22"/>
              </w:rPr>
            </w:pPr>
            <w:r>
              <w:rPr>
                <w:rFonts w:hint="default" w:ascii="Calibri Light" w:hAnsi="Calibri Light" w:eastAsia="SimSun" w:cs="Calibri Light"/>
                <w:kern w:val="0"/>
                <w:sz w:val="22"/>
                <w:szCs w:val="22"/>
                <w:lang w:val="en-US" w:eastAsia="zh-CN" w:bidi="ar"/>
              </w:rPr>
              <w:t>Torture/human rights</w:t>
            </w:r>
          </w:p>
        </w:tc>
        <w:tc>
          <w:tcPr>
            <w:tcW w:w="0" w:type="auto"/>
            <w:shd w:val="clear" w:color="auto" w:fill="auto"/>
            <w:vAlign w:val="center"/>
          </w:tcPr>
          <w:p w14:paraId="0AEA4932">
            <w:pPr>
              <w:keepNext w:val="0"/>
              <w:keepLines w:val="0"/>
              <w:widowControl/>
              <w:suppressLineNumbers w:val="0"/>
              <w:jc w:val="left"/>
              <w:rPr>
                <w:rFonts w:hint="default" w:ascii="Calibri Light" w:hAnsi="Calibri Light" w:cs="Calibri Light"/>
                <w:sz w:val="22"/>
                <w:szCs w:val="22"/>
              </w:rPr>
            </w:pPr>
            <w:r>
              <w:rPr>
                <w:rFonts w:hint="default" w:ascii="Calibri Light" w:hAnsi="Calibri Light" w:eastAsia="SimSun" w:cs="Calibri Light"/>
                <w:kern w:val="0"/>
                <w:sz w:val="22"/>
                <w:szCs w:val="22"/>
                <w:lang w:val="en-US" w:eastAsia="zh-CN" w:bidi="ar"/>
              </w:rPr>
              <w:t>Increasingly treated as non-immune in criminal law</w:t>
            </w:r>
          </w:p>
        </w:tc>
        <w:tc>
          <w:tcPr>
            <w:tcW w:w="0" w:type="auto"/>
            <w:shd w:val="clear" w:color="auto" w:fill="auto"/>
            <w:vAlign w:val="center"/>
          </w:tcPr>
          <w:p w14:paraId="5E26BFFC">
            <w:pPr>
              <w:keepNext w:val="0"/>
              <w:keepLines w:val="0"/>
              <w:widowControl/>
              <w:suppressLineNumbers w:val="0"/>
              <w:jc w:val="left"/>
              <w:rPr>
                <w:rFonts w:hint="default" w:ascii="Calibri Light" w:hAnsi="Calibri Light" w:cs="Calibri Light"/>
                <w:sz w:val="22"/>
                <w:szCs w:val="22"/>
              </w:rPr>
            </w:pPr>
            <w:r>
              <w:rPr>
                <w:rStyle w:val="6"/>
                <w:rFonts w:hint="default" w:ascii="Calibri Light" w:hAnsi="Calibri Light" w:eastAsia="SimSun" w:cs="Calibri Light"/>
                <w:kern w:val="0"/>
                <w:sz w:val="22"/>
                <w:szCs w:val="22"/>
                <w:lang w:val="en-US" w:eastAsia="zh-CN" w:bidi="ar"/>
              </w:rPr>
              <w:t>Pinochet</w:t>
            </w:r>
            <w:r>
              <w:rPr>
                <w:rFonts w:hint="default" w:ascii="Calibri Light" w:hAnsi="Calibri Light" w:eastAsia="SimSun" w:cs="Calibri Light"/>
                <w:kern w:val="0"/>
                <w:sz w:val="22"/>
                <w:szCs w:val="22"/>
                <w:lang w:val="en-US" w:eastAsia="zh-CN" w:bidi="ar"/>
              </w:rPr>
              <w:t xml:space="preserve"> (UK extradition)</w:t>
            </w:r>
          </w:p>
        </w:tc>
      </w:tr>
      <w:tr w14:paraId="0078AC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center"/>
          </w:tcPr>
          <w:p w14:paraId="799ECEF5">
            <w:pPr>
              <w:keepNext w:val="0"/>
              <w:keepLines w:val="0"/>
              <w:widowControl/>
              <w:suppressLineNumbers w:val="0"/>
              <w:jc w:val="left"/>
              <w:rPr>
                <w:rFonts w:hint="default" w:ascii="Calibri Light" w:hAnsi="Calibri Light" w:cs="Calibri Light"/>
                <w:sz w:val="22"/>
                <w:szCs w:val="22"/>
              </w:rPr>
            </w:pPr>
            <w:r>
              <w:rPr>
                <w:rFonts w:hint="default" w:ascii="Calibri Light" w:hAnsi="Calibri Light" w:eastAsia="SimSun" w:cs="Calibri Light"/>
                <w:kern w:val="0"/>
                <w:sz w:val="22"/>
                <w:szCs w:val="22"/>
                <w:lang w:val="en-US" w:eastAsia="zh-CN" w:bidi="ar"/>
              </w:rPr>
              <w:t>Abuse of judicial process</w:t>
            </w:r>
          </w:p>
        </w:tc>
        <w:tc>
          <w:tcPr>
            <w:tcW w:w="0" w:type="auto"/>
            <w:shd w:val="clear" w:color="auto" w:fill="auto"/>
            <w:vAlign w:val="center"/>
          </w:tcPr>
          <w:p w14:paraId="5BE63DD9">
            <w:pPr>
              <w:keepNext w:val="0"/>
              <w:keepLines w:val="0"/>
              <w:widowControl/>
              <w:suppressLineNumbers w:val="0"/>
              <w:jc w:val="left"/>
              <w:rPr>
                <w:rFonts w:hint="default" w:ascii="Calibri Light" w:hAnsi="Calibri Light" w:cs="Calibri Light"/>
                <w:sz w:val="22"/>
                <w:szCs w:val="22"/>
              </w:rPr>
            </w:pPr>
            <w:r>
              <w:rPr>
                <w:rFonts w:hint="default" w:ascii="Calibri Light" w:hAnsi="Calibri Light" w:eastAsia="SimSun" w:cs="Calibri Light"/>
                <w:kern w:val="0"/>
                <w:sz w:val="22"/>
                <w:szCs w:val="22"/>
                <w:lang w:val="en-US" w:eastAsia="zh-CN" w:bidi="ar"/>
              </w:rPr>
              <w:t>Challenged by winding FSIA gaps</w:t>
            </w:r>
          </w:p>
        </w:tc>
        <w:tc>
          <w:tcPr>
            <w:tcW w:w="0" w:type="auto"/>
            <w:shd w:val="clear" w:color="auto" w:fill="auto"/>
            <w:vAlign w:val="center"/>
          </w:tcPr>
          <w:p w14:paraId="04E2D7F3">
            <w:pPr>
              <w:keepNext w:val="0"/>
              <w:keepLines w:val="0"/>
              <w:widowControl/>
              <w:suppressLineNumbers w:val="0"/>
              <w:jc w:val="left"/>
              <w:rPr>
                <w:rFonts w:hint="default" w:ascii="Calibri Light" w:hAnsi="Calibri Light" w:cs="Calibri Light"/>
                <w:sz w:val="22"/>
                <w:szCs w:val="22"/>
              </w:rPr>
            </w:pPr>
            <w:r>
              <w:rPr>
                <w:rStyle w:val="6"/>
                <w:rFonts w:hint="default" w:ascii="Calibri Light" w:hAnsi="Calibri Light" w:eastAsia="SimSun" w:cs="Calibri Light"/>
                <w:kern w:val="0"/>
                <w:sz w:val="22"/>
                <w:szCs w:val="22"/>
                <w:lang w:val="en-US" w:eastAsia="zh-CN" w:bidi="ar"/>
              </w:rPr>
              <w:t>Argentina turnover order</w:t>
            </w:r>
          </w:p>
        </w:tc>
      </w:tr>
      <w:tr w14:paraId="14CDEE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285990D8">
            <w:pPr>
              <w:keepNext w:val="0"/>
              <w:keepLines w:val="0"/>
              <w:widowControl/>
              <w:suppressLineNumbers w:val="0"/>
              <w:jc w:val="left"/>
              <w:rPr>
                <w:rFonts w:hint="default" w:ascii="Calibri Light" w:hAnsi="Calibri Light" w:cs="Calibri Light"/>
                <w:sz w:val="22"/>
                <w:szCs w:val="22"/>
              </w:rPr>
            </w:pPr>
            <w:r>
              <w:rPr>
                <w:rFonts w:hint="default" w:ascii="Calibri Light" w:hAnsi="Calibri Light" w:eastAsia="SimSun" w:cs="Calibri Light"/>
                <w:kern w:val="0"/>
                <w:sz w:val="22"/>
                <w:szCs w:val="22"/>
                <w:lang w:val="en-US" w:eastAsia="zh-CN" w:bidi="ar"/>
              </w:rPr>
              <w:t>Officials' immunity</w:t>
            </w:r>
          </w:p>
        </w:tc>
        <w:tc>
          <w:tcPr>
            <w:tcW w:w="0" w:type="auto"/>
            <w:shd w:val="clear" w:color="auto" w:fill="auto"/>
            <w:vAlign w:val="center"/>
          </w:tcPr>
          <w:p w14:paraId="5A551C13">
            <w:pPr>
              <w:keepNext w:val="0"/>
              <w:keepLines w:val="0"/>
              <w:widowControl/>
              <w:suppressLineNumbers w:val="0"/>
              <w:jc w:val="left"/>
              <w:rPr>
                <w:rFonts w:hint="default" w:ascii="Calibri Light" w:hAnsi="Calibri Light" w:cs="Calibri Light"/>
                <w:sz w:val="22"/>
                <w:szCs w:val="22"/>
              </w:rPr>
            </w:pPr>
            <w:r>
              <w:rPr>
                <w:rFonts w:hint="default" w:ascii="Calibri Light" w:hAnsi="Calibri Light" w:eastAsia="SimSun" w:cs="Calibri Light"/>
                <w:kern w:val="0"/>
                <w:sz w:val="22"/>
                <w:szCs w:val="22"/>
                <w:lang w:val="en-US" w:eastAsia="zh-CN" w:bidi="ar"/>
              </w:rPr>
              <w:t>Personal/functional, limited, waivable</w:t>
            </w:r>
          </w:p>
        </w:tc>
        <w:tc>
          <w:tcPr>
            <w:tcW w:w="0" w:type="auto"/>
            <w:shd w:val="clear" w:color="auto" w:fill="auto"/>
            <w:vAlign w:val="center"/>
          </w:tcPr>
          <w:p w14:paraId="34B07452">
            <w:pPr>
              <w:keepNext w:val="0"/>
              <w:keepLines w:val="0"/>
              <w:widowControl/>
              <w:suppressLineNumbers w:val="0"/>
              <w:jc w:val="left"/>
              <w:rPr>
                <w:rFonts w:hint="default" w:ascii="Calibri Light" w:hAnsi="Calibri Light" w:cs="Calibri Light"/>
                <w:sz w:val="22"/>
                <w:szCs w:val="22"/>
              </w:rPr>
            </w:pPr>
            <w:r>
              <w:rPr>
                <w:rStyle w:val="6"/>
                <w:rFonts w:hint="default" w:ascii="Calibri Light" w:hAnsi="Calibri Light" w:eastAsia="SimSun" w:cs="Calibri Light"/>
                <w:kern w:val="0"/>
                <w:sz w:val="22"/>
                <w:szCs w:val="22"/>
                <w:lang w:val="en-US" w:eastAsia="zh-CN" w:bidi="ar"/>
              </w:rPr>
              <w:t>SLORC/MOGE pipeline case</w:t>
            </w:r>
            <w:r>
              <w:rPr>
                <w:rFonts w:hint="default" w:ascii="Calibri Light" w:hAnsi="Calibri Light" w:eastAsia="SimSun" w:cs="Calibri Light"/>
                <w:kern w:val="0"/>
                <w:sz w:val="22"/>
                <w:szCs w:val="22"/>
                <w:lang w:val="en-US" w:eastAsia="zh-CN" w:bidi="ar"/>
              </w:rPr>
              <w:t>; immunity law</w:t>
            </w:r>
          </w:p>
        </w:tc>
      </w:tr>
    </w:tbl>
    <w:p w14:paraId="60469744">
      <w:pPr>
        <w:keepNext w:val="0"/>
        <w:keepLines w:val="0"/>
        <w:widowControl/>
        <w:suppressLineNumbers w:val="0"/>
        <w:rPr>
          <w:rFonts w:hint="default" w:ascii="Calibri Light" w:hAnsi="Calibri Light" w:cs="Calibri Light"/>
          <w:sz w:val="22"/>
          <w:szCs w:val="22"/>
        </w:rPr>
      </w:pPr>
      <w:r>
        <w:rPr>
          <w:rFonts w:hint="default" w:ascii="Calibri Light" w:hAnsi="Calibri Light" w:cs="Calibri Light"/>
          <w:sz w:val="22"/>
          <w:szCs w:val="22"/>
        </w:rPr>
        <w:pict>
          <v:rect id="_x0000_i1030" o:spt="1" style="height:1.5pt;width:432pt;" fillcolor="#A0A0A0" filled="t" stroked="f" coordsize="21600,21600" o:hr="t" o:hrstd="t" o:hralign="center">
            <v:path/>
            <v:fill on="t" focussize="0,0"/>
            <v:stroke on="f"/>
            <v:imagedata o:title=""/>
            <o:lock v:ext="edit"/>
            <w10:wrap type="none"/>
            <w10:anchorlock/>
          </v:rect>
        </w:pict>
      </w:r>
    </w:p>
    <w:p w14:paraId="1AE71F13">
      <w:pPr>
        <w:pStyle w:val="3"/>
        <w:keepNext w:val="0"/>
        <w:keepLines w:val="0"/>
        <w:widowControl/>
        <w:suppressLineNumbers w:val="0"/>
        <w:rPr>
          <w:rFonts w:hint="default" w:ascii="Calibri Light" w:hAnsi="Calibri Light" w:cs="Calibri Light"/>
          <w:sz w:val="22"/>
          <w:szCs w:val="22"/>
        </w:rPr>
      </w:pPr>
      <w:r>
        <w:rPr>
          <w:rFonts w:hint="default" w:ascii="Calibri Light" w:hAnsi="Calibri Light" w:cs="Calibri Light"/>
          <w:sz w:val="22"/>
          <w:szCs w:val="22"/>
        </w:rPr>
        <w:t>Key Quotations</w:t>
      </w:r>
    </w:p>
    <w:p w14:paraId="458C8705">
      <w:pPr>
        <w:keepNext w:val="0"/>
        <w:keepLines w:val="0"/>
        <w:widowControl/>
        <w:numPr>
          <w:ilvl w:val="0"/>
          <w:numId w:val="2"/>
        </w:numPr>
        <w:suppressLineNumbers w:val="0"/>
        <w:spacing w:before="0" w:beforeAutospacing="1" w:after="0" w:afterAutospacing="1"/>
        <w:ind w:left="1440" w:hanging="360"/>
        <w:rPr>
          <w:rFonts w:hint="default" w:ascii="Calibri Light" w:hAnsi="Calibri Light" w:cs="Calibri Light"/>
          <w:sz w:val="22"/>
          <w:szCs w:val="22"/>
        </w:rPr>
      </w:pPr>
    </w:p>
    <w:p w14:paraId="4F00A3FC">
      <w:pPr>
        <w:pStyle w:val="10"/>
        <w:keepNext w:val="0"/>
        <w:keepLines w:val="0"/>
        <w:widowControl/>
        <w:suppressLineNumbers w:val="0"/>
        <w:ind w:left="720"/>
        <w:rPr>
          <w:rFonts w:hint="default" w:ascii="Calibri Light" w:hAnsi="Calibri Light" w:cs="Calibri Light"/>
          <w:sz w:val="22"/>
          <w:szCs w:val="22"/>
        </w:rPr>
      </w:pPr>
      <w:r>
        <w:rPr>
          <w:rStyle w:val="11"/>
          <w:rFonts w:hint="default" w:ascii="Calibri Light" w:hAnsi="Calibri Light" w:cs="Calibri Light"/>
          <w:sz w:val="22"/>
          <w:szCs w:val="22"/>
        </w:rPr>
        <w:t>ICJ (2012):</w:t>
      </w:r>
      <w:r>
        <w:rPr>
          <w:rFonts w:hint="default" w:ascii="Calibri Light" w:hAnsi="Calibri Light" w:cs="Calibri Light"/>
          <w:sz w:val="22"/>
          <w:szCs w:val="22"/>
        </w:rPr>
        <w:t xml:space="preserve"> </w:t>
      </w:r>
      <w:r>
        <w:rPr>
          <w:rStyle w:val="6"/>
          <w:rFonts w:hint="default" w:ascii="Calibri Light" w:hAnsi="Calibri Light" w:cs="Calibri Light"/>
          <w:sz w:val="22"/>
          <w:szCs w:val="22"/>
        </w:rPr>
        <w:t>“The rule of state immunity operates independently of the legality or illegality of the conduct attributable to the state under international law.”</w:t>
      </w:r>
      <w:r>
        <w:rPr>
          <w:rFonts w:hint="default" w:ascii="Calibri Light" w:hAnsi="Calibri Light" w:cs="Calibri Light"/>
          <w:sz w:val="22"/>
          <w:szCs w:val="22"/>
        </w:rPr>
        <w:fldChar w:fldCharType="begin"/>
      </w:r>
      <w:r>
        <w:rPr>
          <w:rFonts w:hint="default" w:ascii="Calibri Light" w:hAnsi="Calibri Light" w:cs="Calibri Light"/>
          <w:sz w:val="22"/>
          <w:szCs w:val="22"/>
        </w:rPr>
        <w:instrText xml:space="preserve"> HYPERLINK "https://thelawtoknow.com/2025/04/25/jurisdictional-immunities/?utm_source=chatgpt.com" \t "_blank" </w:instrText>
      </w:r>
      <w:r>
        <w:rPr>
          <w:rFonts w:hint="default" w:ascii="Calibri Light" w:hAnsi="Calibri Light" w:cs="Calibri Light"/>
          <w:sz w:val="22"/>
          <w:szCs w:val="22"/>
        </w:rPr>
        <w:fldChar w:fldCharType="separate"/>
      </w:r>
      <w:r>
        <w:rPr>
          <w:rStyle w:val="9"/>
          <w:rFonts w:hint="default" w:ascii="Calibri Light" w:hAnsi="Calibri Light" w:cs="Calibri Light"/>
          <w:sz w:val="22"/>
          <w:szCs w:val="22"/>
        </w:rPr>
        <w:t>The Law to Know</w:t>
      </w:r>
      <w:r>
        <w:rPr>
          <w:rFonts w:hint="default" w:ascii="Calibri Light" w:hAnsi="Calibri Light" w:cs="Calibri Light"/>
          <w:sz w:val="22"/>
          <w:szCs w:val="22"/>
        </w:rPr>
        <w:fldChar w:fldCharType="end"/>
      </w:r>
    </w:p>
    <w:p w14:paraId="4729EF2F">
      <w:pPr>
        <w:keepNext w:val="0"/>
        <w:keepLines w:val="0"/>
        <w:widowControl/>
        <w:numPr>
          <w:ilvl w:val="0"/>
          <w:numId w:val="2"/>
        </w:numPr>
        <w:suppressLineNumbers w:val="0"/>
        <w:spacing w:before="0" w:beforeAutospacing="1" w:after="0" w:afterAutospacing="1"/>
        <w:ind w:left="1440" w:hanging="360"/>
        <w:rPr>
          <w:rFonts w:hint="default" w:ascii="Calibri Light" w:hAnsi="Calibri Light" w:cs="Calibri Light"/>
          <w:sz w:val="22"/>
          <w:szCs w:val="22"/>
        </w:rPr>
      </w:pPr>
    </w:p>
    <w:p w14:paraId="2673EF32">
      <w:pPr>
        <w:keepNext w:val="0"/>
        <w:keepLines w:val="0"/>
        <w:widowControl/>
        <w:numPr>
          <w:ilvl w:val="0"/>
          <w:numId w:val="2"/>
        </w:numPr>
        <w:suppressLineNumbers w:val="0"/>
        <w:spacing w:before="0" w:beforeAutospacing="1" w:after="0" w:afterAutospacing="1"/>
        <w:ind w:left="2160" w:hanging="360"/>
        <w:rPr>
          <w:rFonts w:hint="default" w:ascii="Calibri Light" w:hAnsi="Calibri Light" w:cs="Calibri Light"/>
          <w:sz w:val="22"/>
          <w:szCs w:val="22"/>
        </w:rPr>
      </w:pPr>
    </w:p>
    <w:p w14:paraId="69E9232E">
      <w:pPr>
        <w:pStyle w:val="10"/>
        <w:keepNext w:val="0"/>
        <w:keepLines w:val="0"/>
        <w:widowControl/>
        <w:suppressLineNumbers w:val="0"/>
        <w:ind w:left="720"/>
        <w:rPr>
          <w:rFonts w:hint="default" w:ascii="Calibri Light" w:hAnsi="Calibri Light" w:cs="Calibri Light"/>
          <w:sz w:val="22"/>
          <w:szCs w:val="22"/>
        </w:rPr>
      </w:pPr>
      <w:r>
        <w:rPr>
          <w:rStyle w:val="11"/>
          <w:rFonts w:hint="default" w:ascii="Calibri Light" w:hAnsi="Calibri Light" w:cs="Calibri Light"/>
          <w:sz w:val="22"/>
          <w:szCs w:val="22"/>
        </w:rPr>
        <w:t>Restrictive doctrine (South Africa/UK):</w:t>
      </w:r>
    </w:p>
    <w:p w14:paraId="4E0FABE3">
      <w:pPr>
        <w:keepNext w:val="0"/>
        <w:keepLines w:val="0"/>
        <w:widowControl/>
        <w:numPr>
          <w:numId w:val="0"/>
        </w:numPr>
        <w:suppressLineNumbers w:val="0"/>
        <w:spacing w:before="0" w:beforeAutospacing="1" w:after="0" w:afterAutospacing="1"/>
        <w:ind w:left="1800" w:leftChars="0"/>
        <w:rPr>
          <w:rFonts w:hint="default" w:ascii="Calibri Light" w:hAnsi="Calibri Light" w:cs="Calibri Light"/>
          <w:sz w:val="22"/>
          <w:szCs w:val="22"/>
        </w:rPr>
      </w:pPr>
    </w:p>
    <w:p w14:paraId="5B12B409">
      <w:pPr>
        <w:pStyle w:val="10"/>
        <w:keepNext w:val="0"/>
        <w:keepLines w:val="0"/>
        <w:widowControl/>
        <w:suppressLineNumbers w:val="0"/>
        <w:ind w:left="1440" w:right="720"/>
        <w:rPr>
          <w:rFonts w:hint="default" w:ascii="Calibri Light" w:hAnsi="Calibri Light" w:cs="Calibri Light"/>
          <w:sz w:val="22"/>
          <w:szCs w:val="22"/>
        </w:rPr>
      </w:pPr>
      <w:r>
        <w:rPr>
          <w:rFonts w:hint="default" w:ascii="Calibri Light" w:hAnsi="Calibri Light" w:eastAsia="SimSun" w:cs="Calibri Light"/>
          <w:sz w:val="22"/>
          <w:szCs w:val="22"/>
        </w:rPr>
        <w:t>Sovereign immunity applies to governmental authority acts, not commercial transactions.</w:t>
      </w:r>
      <w:r>
        <w:rPr>
          <w:rFonts w:hint="default" w:ascii="Calibri Light" w:hAnsi="Calibri Light" w:eastAsia="SimSun" w:cs="Calibri Light"/>
          <w:sz w:val="22"/>
          <w:szCs w:val="22"/>
        </w:rPr>
        <w:fldChar w:fldCharType="begin"/>
      </w:r>
      <w:r>
        <w:rPr>
          <w:rFonts w:hint="default" w:ascii="Calibri Light" w:hAnsi="Calibri Light" w:eastAsia="SimSun" w:cs="Calibri Light"/>
          <w:sz w:val="22"/>
          <w:szCs w:val="22"/>
        </w:rPr>
        <w:instrText xml:space="preserve"> HYPERLINK "https://www.scielo.org.za/scielo.php?lng=en&amp;nrm=iso&amp;pid=S1996-20962021000200021&amp;script=sci_arttext&amp;tlng=en&amp;utm_source=chatgpt.com" \t "_blank" </w:instrText>
      </w:r>
      <w:r>
        <w:rPr>
          <w:rFonts w:hint="default" w:ascii="Calibri Light" w:hAnsi="Calibri Light" w:eastAsia="SimSun" w:cs="Calibri Light"/>
          <w:sz w:val="22"/>
          <w:szCs w:val="22"/>
        </w:rPr>
        <w:fldChar w:fldCharType="separate"/>
      </w:r>
      <w:r>
        <w:rPr>
          <w:rStyle w:val="9"/>
          <w:rFonts w:hint="default" w:ascii="Calibri Light" w:hAnsi="Calibri Light" w:eastAsia="SimSun" w:cs="Calibri Light"/>
          <w:sz w:val="22"/>
          <w:szCs w:val="22"/>
        </w:rPr>
        <w:t>SciELO</w:t>
      </w:r>
      <w:r>
        <w:rPr>
          <w:rFonts w:hint="default" w:ascii="Calibri Light" w:hAnsi="Calibri Light" w:eastAsia="SimSun" w:cs="Calibri Light"/>
          <w:sz w:val="22"/>
          <w:szCs w:val="22"/>
        </w:rPr>
        <w:fldChar w:fldCharType="end"/>
      </w:r>
    </w:p>
    <w:p w14:paraId="5445D197">
      <w:pPr>
        <w:keepNext w:val="0"/>
        <w:keepLines w:val="0"/>
        <w:widowControl/>
        <w:numPr>
          <w:numId w:val="0"/>
        </w:numPr>
        <w:suppressLineNumbers w:val="0"/>
        <w:spacing w:before="0" w:beforeAutospacing="1" w:after="0" w:afterAutospacing="1"/>
        <w:rPr>
          <w:rFonts w:hint="default" w:ascii="Calibri Light" w:hAnsi="Calibri Light" w:cs="Calibri Light"/>
          <w:sz w:val="22"/>
          <w:szCs w:val="22"/>
        </w:rPr>
      </w:pPr>
    </w:p>
    <w:p w14:paraId="005B6AC2">
      <w:pPr>
        <w:pStyle w:val="10"/>
        <w:keepNext w:val="0"/>
        <w:keepLines w:val="0"/>
        <w:widowControl/>
        <w:suppressLineNumbers w:val="0"/>
        <w:ind w:left="720"/>
        <w:rPr>
          <w:rFonts w:hint="default" w:ascii="Calibri Light" w:hAnsi="Calibri Light" w:cs="Calibri Light"/>
          <w:sz w:val="22"/>
          <w:szCs w:val="22"/>
        </w:rPr>
      </w:pPr>
      <w:r>
        <w:rPr>
          <w:rStyle w:val="11"/>
          <w:rFonts w:hint="default" w:ascii="Calibri Light" w:hAnsi="Calibri Light" w:cs="Calibri Light"/>
          <w:sz w:val="22"/>
          <w:szCs w:val="22"/>
        </w:rPr>
        <w:t>U.S. FSIA interpretation:</w:t>
      </w:r>
    </w:p>
    <w:p w14:paraId="59D5A85B">
      <w:pPr>
        <w:pStyle w:val="10"/>
        <w:keepNext w:val="0"/>
        <w:keepLines w:val="0"/>
        <w:widowControl/>
        <w:suppressLineNumbers w:val="0"/>
        <w:ind w:left="1440" w:right="720"/>
        <w:rPr>
          <w:rFonts w:hint="default" w:ascii="Calibri Light" w:hAnsi="Calibri Light" w:cs="Calibri Light"/>
          <w:sz w:val="22"/>
          <w:szCs w:val="22"/>
        </w:rPr>
      </w:pPr>
      <w:r>
        <w:rPr>
          <w:rFonts w:hint="default" w:ascii="Calibri Light" w:hAnsi="Calibri Light" w:eastAsia="SimSun" w:cs="Calibri Light"/>
          <w:sz w:val="22"/>
          <w:szCs w:val="22"/>
        </w:rPr>
        <w:t xml:space="preserve">FSIA treats foreign state as </w:t>
      </w:r>
      <w:r>
        <w:rPr>
          <w:rFonts w:hint="default" w:ascii="Calibri Light" w:hAnsi="Calibri Light" w:eastAsia="SimSun" w:cs="Calibri Light"/>
          <w:sz w:val="22"/>
          <w:szCs w:val="22"/>
          <w:lang w:val="en-US"/>
        </w:rPr>
        <w:t>presumptive</w:t>
      </w:r>
      <w:r>
        <w:rPr>
          <w:rFonts w:hint="default" w:ascii="Calibri Light" w:hAnsi="Calibri Light" w:eastAsia="SimSun" w:cs="Calibri Light"/>
          <w:sz w:val="22"/>
          <w:szCs w:val="22"/>
        </w:rPr>
        <w:t xml:space="preserve"> immune unless an explicit exception—such as commercial or terrorism—applies.</w:t>
      </w:r>
      <w:r>
        <w:rPr>
          <w:rFonts w:hint="default" w:ascii="Calibri Light" w:hAnsi="Calibri Light" w:eastAsia="SimSun" w:cs="Calibri Light"/>
          <w:sz w:val="22"/>
          <w:szCs w:val="22"/>
        </w:rPr>
        <w:fldChar w:fldCharType="begin"/>
      </w:r>
      <w:r>
        <w:rPr>
          <w:rFonts w:hint="default" w:ascii="Calibri Light" w:hAnsi="Calibri Light" w:eastAsia="SimSun" w:cs="Calibri Light"/>
          <w:sz w:val="22"/>
          <w:szCs w:val="22"/>
        </w:rPr>
        <w:instrText xml:space="preserve"> HYPERLINK "https://en.wikipedia.org/wiki/Acree_v._Republic_of_Iraq?utm_source=chatgpt.com" \t "_blank" </w:instrText>
      </w:r>
      <w:r>
        <w:rPr>
          <w:rFonts w:hint="default" w:ascii="Calibri Light" w:hAnsi="Calibri Light" w:eastAsia="SimSun" w:cs="Calibri Light"/>
          <w:sz w:val="22"/>
          <w:szCs w:val="22"/>
        </w:rPr>
        <w:fldChar w:fldCharType="separate"/>
      </w:r>
      <w:r>
        <w:rPr>
          <w:rStyle w:val="9"/>
          <w:rFonts w:hint="default" w:ascii="Calibri Light" w:hAnsi="Calibri Light" w:eastAsia="SimSun" w:cs="Calibri Light"/>
          <w:sz w:val="22"/>
          <w:szCs w:val="22"/>
        </w:rPr>
        <w:t>Wikipedia+1</w:t>
      </w:r>
      <w:r>
        <w:rPr>
          <w:rFonts w:hint="default" w:ascii="Calibri Light" w:hAnsi="Calibri Light" w:eastAsia="SimSun" w:cs="Calibri Light"/>
          <w:sz w:val="22"/>
          <w:szCs w:val="22"/>
        </w:rPr>
        <w:fldChar w:fldCharType="end"/>
      </w:r>
      <w:r>
        <w:rPr>
          <w:rFonts w:hint="default" w:ascii="Calibri Light" w:hAnsi="Calibri Light" w:eastAsia="SimSun" w:cs="Calibri Light"/>
          <w:sz w:val="22"/>
          <w:szCs w:val="22"/>
        </w:rPr>
        <w:fldChar w:fldCharType="begin"/>
      </w:r>
      <w:r>
        <w:rPr>
          <w:rFonts w:hint="default" w:ascii="Calibri Light" w:hAnsi="Calibri Light" w:eastAsia="SimSun" w:cs="Calibri Light"/>
          <w:sz w:val="22"/>
          <w:szCs w:val="22"/>
        </w:rPr>
        <w:instrText xml:space="preserve"> HYPERLINK "https://www.newyorker.com/news/news-desk/can-an-american-hold-the-united-arab-emirates-responsible-for-a-smear-campaign?utm_source=chatgpt.com" \t "_blank" </w:instrText>
      </w:r>
      <w:r>
        <w:rPr>
          <w:rFonts w:hint="default" w:ascii="Calibri Light" w:hAnsi="Calibri Light" w:eastAsia="SimSun" w:cs="Calibri Light"/>
          <w:sz w:val="22"/>
          <w:szCs w:val="22"/>
        </w:rPr>
        <w:fldChar w:fldCharType="separate"/>
      </w:r>
      <w:r>
        <w:rPr>
          <w:rStyle w:val="9"/>
          <w:rFonts w:hint="default" w:ascii="Calibri Light" w:hAnsi="Calibri Light" w:eastAsia="SimSun" w:cs="Calibri Light"/>
          <w:sz w:val="22"/>
          <w:szCs w:val="22"/>
        </w:rPr>
        <w:t>The New Yorker</w:t>
      </w:r>
      <w:r>
        <w:rPr>
          <w:rFonts w:hint="default" w:ascii="Calibri Light" w:hAnsi="Calibri Light" w:eastAsia="SimSun" w:cs="Calibri Light"/>
          <w:sz w:val="22"/>
          <w:szCs w:val="22"/>
        </w:rPr>
        <w:fldChar w:fldCharType="end"/>
      </w:r>
    </w:p>
    <w:p w14:paraId="38A45FF1">
      <w:pPr>
        <w:keepNext w:val="0"/>
        <w:keepLines w:val="0"/>
        <w:widowControl/>
        <w:numPr>
          <w:ilvl w:val="0"/>
          <w:numId w:val="0"/>
        </w:numPr>
        <w:suppressLineNumbers w:val="0"/>
        <w:spacing w:before="0" w:beforeAutospacing="1" w:after="0" w:afterAutospacing="1"/>
        <w:ind w:left="1800" w:leftChars="0"/>
        <w:rPr>
          <w:rFonts w:hint="default" w:ascii="Calibri Light" w:hAnsi="Calibri Light" w:cs="Calibri Light"/>
          <w:sz w:val="22"/>
          <w:szCs w:val="22"/>
        </w:rPr>
      </w:pPr>
    </w:p>
    <w:p w14:paraId="7B1E7ACA">
      <w:pPr>
        <w:keepNext w:val="0"/>
        <w:keepLines w:val="0"/>
        <w:widowControl/>
        <w:suppressLineNumbers w:val="0"/>
        <w:rPr>
          <w:rFonts w:hint="default" w:ascii="Calibri Light" w:hAnsi="Calibri Light" w:cs="Calibri Light"/>
          <w:sz w:val="22"/>
          <w:szCs w:val="22"/>
        </w:rPr>
      </w:pPr>
      <w:r>
        <w:rPr>
          <w:rFonts w:hint="default" w:ascii="Calibri Light" w:hAnsi="Calibri Light" w:cs="Calibri Light"/>
          <w:sz w:val="22"/>
          <w:szCs w:val="22"/>
        </w:rPr>
        <w:pict>
          <v:rect id="_x0000_i1031" o:spt="1" style="height:1.5pt;width:432pt;" fillcolor="#A0A0A0" filled="t" stroked="f" coordsize="21600,21600" o:hr="t" o:hrstd="t" o:hralign="center">
            <v:path/>
            <v:fill on="t" focussize="0,0"/>
            <v:stroke on="f"/>
            <v:imagedata o:title=""/>
            <o:lock v:ext="edit"/>
            <w10:wrap type="none"/>
            <w10:anchorlock/>
          </v:rect>
        </w:pict>
      </w:r>
    </w:p>
    <w:p w14:paraId="52919FC2">
      <w:pPr>
        <w:pStyle w:val="2"/>
        <w:keepNext w:val="0"/>
        <w:keepLines w:val="0"/>
        <w:widowControl/>
        <w:suppressLineNumbers w:val="0"/>
        <w:rPr>
          <w:rFonts w:hint="default" w:ascii="Calibri Light" w:hAnsi="Calibri Light" w:cs="Calibri Light"/>
          <w:sz w:val="22"/>
          <w:szCs w:val="22"/>
        </w:rPr>
      </w:pPr>
      <w:r>
        <w:rPr>
          <w:rFonts w:hint="default" w:ascii="Calibri Light" w:hAnsi="Calibri Light" w:cs="Calibri Light"/>
          <w:sz w:val="22"/>
          <w:szCs w:val="22"/>
        </w:rPr>
        <w:t>In Summary</w:t>
      </w:r>
    </w:p>
    <w:p w14:paraId="3D06C7B9">
      <w:pPr>
        <w:pStyle w:val="10"/>
        <w:keepNext w:val="0"/>
        <w:keepLines w:val="0"/>
        <w:widowControl/>
        <w:suppressLineNumbers w:val="0"/>
        <w:rPr>
          <w:rFonts w:hint="default" w:ascii="Calibri Light" w:hAnsi="Calibri Light" w:cs="Calibri Light"/>
          <w:sz w:val="22"/>
          <w:szCs w:val="22"/>
        </w:rPr>
      </w:pPr>
      <w:r>
        <w:rPr>
          <w:rStyle w:val="11"/>
          <w:rFonts w:hint="default" w:ascii="Calibri Light" w:hAnsi="Calibri Light" w:cs="Calibri Light"/>
          <w:sz w:val="22"/>
          <w:szCs w:val="22"/>
        </w:rPr>
        <w:t>State immunity</w:t>
      </w:r>
      <w:r>
        <w:rPr>
          <w:rFonts w:hint="default" w:ascii="Calibri Light" w:hAnsi="Calibri Light" w:cs="Calibri Light"/>
          <w:sz w:val="22"/>
          <w:szCs w:val="22"/>
        </w:rPr>
        <w:t xml:space="preserve"> is a </w:t>
      </w:r>
      <w:r>
        <w:rPr>
          <w:rStyle w:val="11"/>
          <w:rFonts w:hint="default" w:ascii="Calibri Light" w:hAnsi="Calibri Light" w:cs="Calibri Light"/>
          <w:sz w:val="22"/>
          <w:szCs w:val="22"/>
        </w:rPr>
        <w:t>procedural barrier</w:t>
      </w:r>
      <w:r>
        <w:rPr>
          <w:rFonts w:hint="default" w:ascii="Calibri Light" w:hAnsi="Calibri Light" w:cs="Calibri Light"/>
          <w:sz w:val="22"/>
          <w:szCs w:val="22"/>
        </w:rPr>
        <w:t xml:space="preserve"> that prevents domestic courts from adjudicating claims against foreign states—focused on preserving sovereign equality and non-interference. While serious human rights abuses or </w:t>
      </w:r>
      <w:r>
        <w:rPr>
          <w:rFonts w:hint="default" w:ascii="Calibri Light" w:hAnsi="Calibri Light" w:cs="Calibri Light"/>
          <w:sz w:val="22"/>
          <w:szCs w:val="22"/>
          <w:lang w:val="en-US"/>
        </w:rPr>
        <w:t>J</w:t>
      </w:r>
      <w:r>
        <w:rPr>
          <w:rFonts w:hint="default" w:ascii="Calibri Light" w:hAnsi="Calibri Light" w:cs="Calibri Light"/>
          <w:sz w:val="22"/>
          <w:szCs w:val="22"/>
        </w:rPr>
        <w:t xml:space="preserve">us </w:t>
      </w:r>
      <w:r>
        <w:rPr>
          <w:rFonts w:hint="default" w:ascii="Calibri Light" w:hAnsi="Calibri Light" w:cs="Calibri Light"/>
          <w:sz w:val="22"/>
          <w:szCs w:val="22"/>
          <w:lang w:val="en-US"/>
        </w:rPr>
        <w:t>Cogens</w:t>
      </w:r>
      <w:r>
        <w:rPr>
          <w:rFonts w:hint="default" w:ascii="Calibri Light" w:hAnsi="Calibri Light" w:cs="Calibri Light"/>
          <w:sz w:val="22"/>
          <w:szCs w:val="22"/>
        </w:rPr>
        <w:t xml:space="preserve"> violations may raise moral and political arguments, immunities generally remain intact unless statutory exceptions apply (especially in commercial, property, tort, or terrorism contexts), or a state explicitly waives them.</w:t>
      </w:r>
    </w:p>
    <w:p w14:paraId="3E5EA1CB">
      <w:pPr>
        <w:pStyle w:val="10"/>
        <w:keepNext w:val="0"/>
        <w:keepLines w:val="0"/>
        <w:widowControl/>
        <w:suppressLineNumbers w:val="0"/>
        <w:rPr>
          <w:rFonts w:hint="default" w:ascii="Calibri Light" w:hAnsi="Calibri Light" w:cs="Calibri Light"/>
          <w:sz w:val="22"/>
          <w:szCs w:val="22"/>
        </w:rPr>
      </w:pPr>
      <w:r>
        <w:rPr>
          <w:rFonts w:hint="default" w:ascii="Calibri Light" w:hAnsi="Calibri Light" w:cs="Calibri Light"/>
          <w:sz w:val="22"/>
          <w:szCs w:val="22"/>
        </w:rPr>
        <w:t xml:space="preserve">Empirical cases—from the </w:t>
      </w:r>
      <w:r>
        <w:rPr>
          <w:rStyle w:val="11"/>
          <w:rFonts w:hint="default" w:ascii="Calibri Light" w:hAnsi="Calibri Light" w:cs="Calibri Light"/>
          <w:sz w:val="22"/>
          <w:szCs w:val="22"/>
        </w:rPr>
        <w:t>ICJ</w:t>
      </w:r>
      <w:r>
        <w:rPr>
          <w:rFonts w:hint="default" w:ascii="Calibri Light" w:hAnsi="Calibri Light" w:cs="Calibri Light"/>
          <w:sz w:val="22"/>
          <w:szCs w:val="22"/>
        </w:rPr>
        <w:t xml:space="preserve">, </w:t>
      </w:r>
      <w:r>
        <w:rPr>
          <w:rStyle w:val="11"/>
          <w:rFonts w:hint="default" w:ascii="Calibri Light" w:hAnsi="Calibri Light" w:cs="Calibri Light"/>
          <w:sz w:val="22"/>
          <w:szCs w:val="22"/>
        </w:rPr>
        <w:t>U.S. FSIA rulings</w:t>
      </w:r>
      <w:r>
        <w:rPr>
          <w:rFonts w:hint="default" w:ascii="Calibri Light" w:hAnsi="Calibri Light" w:cs="Calibri Light"/>
          <w:sz w:val="22"/>
          <w:szCs w:val="22"/>
        </w:rPr>
        <w:t xml:space="preserve">, </w:t>
      </w:r>
      <w:r>
        <w:rPr>
          <w:rStyle w:val="11"/>
          <w:rFonts w:hint="default" w:ascii="Calibri Light" w:hAnsi="Calibri Light" w:cs="Calibri Light"/>
          <w:sz w:val="22"/>
          <w:szCs w:val="22"/>
        </w:rPr>
        <w:t>UK Supreme Court</w:t>
      </w:r>
      <w:r>
        <w:rPr>
          <w:rFonts w:hint="default" w:ascii="Calibri Light" w:hAnsi="Calibri Light" w:cs="Calibri Light"/>
          <w:sz w:val="22"/>
          <w:szCs w:val="22"/>
        </w:rPr>
        <w:t xml:space="preserve">, and </w:t>
      </w:r>
      <w:r>
        <w:rPr>
          <w:rStyle w:val="11"/>
          <w:rFonts w:hint="default" w:ascii="Calibri Light" w:hAnsi="Calibri Light" w:cs="Calibri Light"/>
          <w:sz w:val="22"/>
          <w:szCs w:val="22"/>
        </w:rPr>
        <w:t>local laws</w:t>
      </w:r>
      <w:r>
        <w:rPr>
          <w:rFonts w:hint="default" w:ascii="Calibri Light" w:hAnsi="Calibri Light" w:cs="Calibri Light"/>
          <w:sz w:val="22"/>
          <w:szCs w:val="22"/>
        </w:rPr>
        <w:t xml:space="preserve"> like in South Africa—demonstrate this fragmentation between legal principle and practical enforcement.</w:t>
      </w:r>
    </w:p>
    <w:p w14:paraId="21BDECDC">
      <w:pPr>
        <w:pStyle w:val="14"/>
        <w:numPr>
          <w:ilvl w:val="0"/>
          <w:numId w:val="0"/>
        </w:numPr>
        <w:spacing w:after="160" w:line="259" w:lineRule="auto"/>
        <w:contextualSpacing/>
        <w:jc w:val="both"/>
        <w:rPr>
          <w:rFonts w:hint="default" w:ascii="Calibri Light" w:hAnsi="Calibri Light" w:cs="Calibri Light"/>
          <w:sz w:val="22"/>
          <w:szCs w:val="22"/>
          <w:lang w:val="en-US"/>
        </w:rPr>
      </w:pPr>
    </w:p>
    <w:p w14:paraId="1D397890">
      <w:pPr>
        <w:pStyle w:val="14"/>
        <w:numPr>
          <w:ilvl w:val="0"/>
          <w:numId w:val="0"/>
        </w:numPr>
        <w:spacing w:after="160" w:line="259" w:lineRule="auto"/>
        <w:contextualSpacing/>
        <w:jc w:val="both"/>
        <w:rPr>
          <w:rFonts w:hint="default" w:ascii="Calibri Light" w:hAnsi="Calibri Light" w:cs="Calibri Light"/>
          <w:sz w:val="22"/>
          <w:szCs w:val="22"/>
          <w:lang w:val="en-US"/>
        </w:rPr>
      </w:pPr>
      <w:r>
        <w:rPr>
          <w:rFonts w:hint="default" w:ascii="Calibri Light" w:hAnsi="Calibri Light" w:cs="Calibri Light"/>
          <w:sz w:val="22"/>
          <w:szCs w:val="22"/>
          <w:lang w:val="en-US"/>
        </w:rPr>
        <w:t xml:space="preserve">It is therefore our Policy and Standard Operating Procedures to engage in any commercial activity through Special Purpose Vehicle Entities. </w:t>
      </w:r>
    </w:p>
    <w:p w14:paraId="11A381BC">
      <w:pPr>
        <w:jc w:val="both"/>
        <w:rPr>
          <w:rFonts w:hint="default" w:ascii="Calibri Light" w:hAnsi="Calibri Light" w:cs="Calibri Light"/>
          <w:sz w:val="22"/>
          <w:szCs w:val="22"/>
        </w:rPr>
      </w:pPr>
    </w:p>
    <w:p w14:paraId="76589328">
      <w:pPr>
        <w:jc w:val="both"/>
        <w:rPr>
          <w:rFonts w:hint="default" w:ascii="Calibri Light" w:hAnsi="Calibri Light" w:cs="Calibri Light"/>
          <w:sz w:val="22"/>
          <w:szCs w:val="22"/>
        </w:rPr>
      </w:pPr>
    </w:p>
    <w:p w14:paraId="38A071E6">
      <w:pPr>
        <w:jc w:val="both"/>
        <w:rPr>
          <w:rFonts w:hint="default" w:ascii="Calibri Light" w:hAnsi="Calibri Light" w:cs="Calibri Light"/>
          <w:sz w:val="22"/>
          <w:szCs w:val="22"/>
        </w:rPr>
      </w:pPr>
    </w:p>
    <w:p w14:paraId="63ACFD85">
      <w:pPr>
        <w:jc w:val="both"/>
        <w:rPr>
          <w:rFonts w:hint="default" w:ascii="Calibri Light" w:hAnsi="Calibri Light" w:cs="Calibri Light"/>
          <w:sz w:val="22"/>
          <w:szCs w:val="22"/>
        </w:rPr>
      </w:pPr>
    </w:p>
    <w:p w14:paraId="1A6F5D81">
      <w:pPr>
        <w:jc w:val="both"/>
        <w:rPr>
          <w:rFonts w:hint="default" w:ascii="Calibri Light" w:hAnsi="Calibri Light" w:cs="Calibri Light"/>
          <w:sz w:val="22"/>
          <w:szCs w:val="22"/>
        </w:rPr>
      </w:pPr>
    </w:p>
    <w:p w14:paraId="4524C2E5">
      <w:pPr>
        <w:jc w:val="both"/>
        <w:rPr>
          <w:rFonts w:hint="default" w:ascii="Calibri Light" w:hAnsi="Calibri Light" w:cs="Calibri Light"/>
          <w:sz w:val="22"/>
          <w:szCs w:val="22"/>
        </w:rPr>
      </w:pPr>
    </w:p>
    <w:p w14:paraId="1D184272">
      <w:pPr>
        <w:jc w:val="both"/>
        <w:rPr>
          <w:rFonts w:hint="default" w:ascii="Calibri Light" w:hAnsi="Calibri Light" w:cs="Calibri Light"/>
          <w:b/>
          <w:bCs/>
          <w:sz w:val="22"/>
          <w:szCs w:val="22"/>
          <w:lang w:val="en-US"/>
        </w:rPr>
      </w:pPr>
      <w:r>
        <w:rPr>
          <w:rFonts w:hint="default" w:ascii="Calibri Light" w:hAnsi="Calibri Light" w:cs="Calibri Light"/>
          <w:b/>
          <w:bCs/>
          <w:sz w:val="22"/>
          <w:szCs w:val="22"/>
          <w:lang w:val="en-US"/>
        </w:rPr>
        <w:t>Citizens of Syno Aurelius</w:t>
      </w:r>
    </w:p>
    <w:p w14:paraId="4D1CBEA4">
      <w:pPr>
        <w:jc w:val="both"/>
        <w:rPr>
          <w:rFonts w:hint="default" w:ascii="Calibri Light" w:hAnsi="Calibri Light" w:cs="Calibri Light"/>
          <w:b w:val="0"/>
          <w:bCs w:val="0"/>
          <w:sz w:val="22"/>
          <w:szCs w:val="22"/>
          <w:lang w:val="en-US"/>
        </w:rPr>
      </w:pPr>
      <w:r>
        <w:rPr>
          <w:rFonts w:hint="default" w:ascii="Calibri Light" w:hAnsi="Calibri Light" w:cs="Calibri Light"/>
          <w:b w:val="0"/>
          <w:bCs w:val="0"/>
          <w:sz w:val="22"/>
          <w:szCs w:val="22"/>
          <w:lang w:val="en-US"/>
        </w:rPr>
        <w:t xml:space="preserve">The Citizens of Syno Aurelius are global Citizens and resides in different host Countries. Our Citizens Act, specifically prescribe and require that a Citizen of Syno Aurelius residing in another Country must adhere to the laws, acts, rules and regulations of their host Country. They are obliged to pay their taxes and levies in their hosts Countries and they cannot and shouldn’t use their Citizenship in Syno Aurelius as an excuse to break any law(s) of their host Country. </w:t>
      </w:r>
    </w:p>
    <w:p w14:paraId="614A518D">
      <w:pPr>
        <w:jc w:val="both"/>
        <w:rPr>
          <w:rFonts w:hint="default" w:ascii="Calibri Light" w:hAnsi="Calibri Light" w:cs="Calibri Light"/>
          <w:b w:val="0"/>
          <w:bCs w:val="0"/>
          <w:sz w:val="22"/>
          <w:szCs w:val="22"/>
          <w:lang w:val="en-US"/>
        </w:rPr>
      </w:pPr>
    </w:p>
    <w:p w14:paraId="5DBF3E0A">
      <w:pPr>
        <w:jc w:val="both"/>
        <w:rPr>
          <w:rFonts w:hint="default" w:ascii="Calibri Light" w:hAnsi="Calibri Light" w:cs="Calibri Light"/>
          <w:b/>
          <w:bCs/>
          <w:sz w:val="22"/>
          <w:szCs w:val="22"/>
          <w:lang w:val="en-US"/>
        </w:rPr>
      </w:pPr>
      <w:r>
        <w:rPr>
          <w:rFonts w:hint="default" w:ascii="Calibri Light" w:hAnsi="Calibri Light" w:cs="Calibri Light"/>
          <w:b/>
          <w:bCs/>
          <w:sz w:val="22"/>
          <w:szCs w:val="22"/>
          <w:lang w:val="en-US"/>
        </w:rPr>
        <w:t>Jus Cogens Principles</w:t>
      </w:r>
    </w:p>
    <w:p w14:paraId="6C6B9EDE">
      <w:pPr>
        <w:jc w:val="both"/>
        <w:rPr>
          <w:rFonts w:hint="default" w:ascii="Calibri Light" w:hAnsi="Calibri Light" w:cs="Calibri Light"/>
          <w:b w:val="0"/>
          <w:bCs w:val="0"/>
          <w:sz w:val="22"/>
          <w:szCs w:val="22"/>
          <w:lang w:val="en-US"/>
        </w:rPr>
      </w:pPr>
      <w:r>
        <w:rPr>
          <w:rFonts w:hint="default" w:ascii="Calibri Light" w:hAnsi="Calibri Light" w:cs="Calibri Light"/>
          <w:b w:val="0"/>
          <w:bCs w:val="0"/>
          <w:sz w:val="22"/>
          <w:szCs w:val="22"/>
          <w:lang w:val="en-US"/>
        </w:rPr>
        <w:t>Syno Aurelius agree with and subscribe to the Jus Cogens Principles.</w:t>
      </w:r>
    </w:p>
    <w:p w14:paraId="453369BA">
      <w:pPr>
        <w:jc w:val="both"/>
        <w:rPr>
          <w:rFonts w:hint="default" w:ascii="Calibri Light" w:hAnsi="Calibri Light" w:cs="Calibri Light"/>
          <w:b w:val="0"/>
          <w:bCs w:val="0"/>
          <w:sz w:val="22"/>
          <w:szCs w:val="22"/>
          <w:lang w:val="en-US"/>
        </w:rPr>
      </w:pPr>
    </w:p>
    <w:p w14:paraId="45AE3F11">
      <w:pPr>
        <w:rPr>
          <w:rFonts w:ascii="Calibri Light" w:hAnsi="Calibri Light" w:cs="Calibri Light"/>
          <w:b/>
          <w:bCs/>
        </w:rPr>
      </w:pPr>
      <w:r>
        <w:rPr>
          <w:rFonts w:ascii="Calibri Light" w:hAnsi="Calibri Light" w:cs="Calibri Light"/>
          <w:b/>
          <w:bCs/>
        </w:rPr>
        <w:t>The Necessity of Official Foundational Instruments</w:t>
      </w:r>
    </w:p>
    <w:p w14:paraId="48B65647">
      <w:pPr>
        <w:jc w:val="both"/>
        <w:rPr>
          <w:rFonts w:ascii="Calibri Light" w:hAnsi="Calibri Light" w:cs="Calibri Light"/>
        </w:rPr>
      </w:pPr>
      <w:r>
        <w:rPr>
          <w:rFonts w:ascii="Calibri Light" w:hAnsi="Calibri Light" w:cs="Calibri Light"/>
        </w:rPr>
        <w:t xml:space="preserve">A sovereign Country cannot exist without codified instruments that </w:t>
      </w:r>
      <w:r>
        <w:rPr>
          <w:rFonts w:ascii="Calibri Light" w:hAnsi="Calibri Light" w:cs="Calibri Light"/>
          <w:b/>
          <w:bCs/>
        </w:rPr>
        <w:t>justify</w:t>
      </w:r>
      <w:r>
        <w:rPr>
          <w:rFonts w:ascii="Calibri Light" w:hAnsi="Calibri Light" w:cs="Calibri Light"/>
        </w:rPr>
        <w:t xml:space="preserve">, </w:t>
      </w:r>
      <w:r>
        <w:rPr>
          <w:rFonts w:ascii="Calibri Light" w:hAnsi="Calibri Light" w:cs="Calibri Light"/>
          <w:b/>
          <w:bCs/>
        </w:rPr>
        <w:t>substantiate</w:t>
      </w:r>
      <w:r>
        <w:rPr>
          <w:rFonts w:ascii="Calibri Light" w:hAnsi="Calibri Light" w:cs="Calibri Light"/>
        </w:rPr>
        <w:t xml:space="preserve">, </w:t>
      </w:r>
      <w:r>
        <w:rPr>
          <w:rFonts w:ascii="Calibri Light" w:hAnsi="Calibri Light" w:cs="Calibri Light"/>
          <w:b/>
          <w:bCs/>
        </w:rPr>
        <w:t>organize</w:t>
      </w:r>
      <w:r>
        <w:rPr>
          <w:rFonts w:ascii="Calibri Light" w:hAnsi="Calibri Light" w:cs="Calibri Light"/>
        </w:rPr>
        <w:t xml:space="preserve">, and </w:t>
      </w:r>
      <w:r>
        <w:rPr>
          <w:rFonts w:ascii="Calibri Light" w:hAnsi="Calibri Light" w:cs="Calibri Light"/>
          <w:b/>
          <w:bCs/>
        </w:rPr>
        <w:t>protect</w:t>
      </w:r>
      <w:r>
        <w:rPr>
          <w:rFonts w:ascii="Calibri Light" w:hAnsi="Calibri Light" w:cs="Calibri Light"/>
        </w:rPr>
        <w:t xml:space="preserve"> its existence. Syno Aurelius, through rigorous research and design, established </w:t>
      </w:r>
      <w:r>
        <w:rPr>
          <w:rFonts w:ascii="Calibri Light" w:hAnsi="Calibri Light" w:cs="Calibri Light"/>
          <w:b/>
          <w:bCs/>
        </w:rPr>
        <w:t>13 Pillars of Foundational Instruments</w:t>
      </w:r>
      <w:r>
        <w:rPr>
          <w:rFonts w:ascii="Calibri Light" w:hAnsi="Calibri Light" w:cs="Calibri Light"/>
        </w:rPr>
        <w:t xml:space="preserve"> to form its constitutional and operational backbone:</w:t>
      </w:r>
    </w:p>
    <w:p w14:paraId="1618B93D">
      <w:pPr>
        <w:numPr>
          <w:ilvl w:val="0"/>
          <w:numId w:val="3"/>
        </w:numPr>
        <w:jc w:val="both"/>
        <w:rPr>
          <w:rFonts w:ascii="Calibri Light" w:hAnsi="Calibri Light" w:cs="Calibri Light"/>
        </w:rPr>
      </w:pPr>
      <w:r>
        <w:rPr>
          <w:rFonts w:ascii="Calibri Light" w:hAnsi="Calibri Light" w:cs="Calibri Light"/>
          <w:b/>
          <w:bCs/>
        </w:rPr>
        <w:t>Instruments of Justification</w:t>
      </w:r>
      <w:r>
        <w:rPr>
          <w:rFonts w:ascii="Calibri Light" w:hAnsi="Calibri Light" w:cs="Calibri Light"/>
        </w:rPr>
        <w:t xml:space="preserve"> – explaining </w:t>
      </w:r>
      <w:r>
        <w:rPr>
          <w:rFonts w:ascii="Calibri Light" w:hAnsi="Calibri Light" w:cs="Calibri Light"/>
          <w:i/>
          <w:iCs/>
        </w:rPr>
        <w:t>why</w:t>
      </w:r>
      <w:r>
        <w:rPr>
          <w:rFonts w:ascii="Calibri Light" w:hAnsi="Calibri Light" w:cs="Calibri Light"/>
        </w:rPr>
        <w:t xml:space="preserve"> Syno Aurelius exists.</w:t>
      </w:r>
    </w:p>
    <w:p w14:paraId="4D870BA9">
      <w:pPr>
        <w:numPr>
          <w:ilvl w:val="0"/>
          <w:numId w:val="3"/>
        </w:numPr>
        <w:jc w:val="both"/>
        <w:rPr>
          <w:rFonts w:ascii="Calibri Light" w:hAnsi="Calibri Light" w:cs="Calibri Light"/>
        </w:rPr>
      </w:pPr>
      <w:r>
        <w:rPr>
          <w:rFonts w:ascii="Calibri Light" w:hAnsi="Calibri Light" w:cs="Calibri Light"/>
          <w:b/>
          <w:bCs/>
        </w:rPr>
        <w:t>Instruments of Substantiation</w:t>
      </w:r>
      <w:r>
        <w:rPr>
          <w:rFonts w:ascii="Calibri Light" w:hAnsi="Calibri Light" w:cs="Calibri Light"/>
        </w:rPr>
        <w:t xml:space="preserve"> – providing evidence and logical support of its existence.</w:t>
      </w:r>
    </w:p>
    <w:p w14:paraId="50D73C91">
      <w:pPr>
        <w:numPr>
          <w:ilvl w:val="0"/>
          <w:numId w:val="3"/>
        </w:numPr>
        <w:jc w:val="both"/>
        <w:rPr>
          <w:rFonts w:ascii="Calibri Light" w:hAnsi="Calibri Light" w:cs="Calibri Light"/>
        </w:rPr>
      </w:pPr>
      <w:r>
        <w:rPr>
          <w:rFonts w:ascii="Calibri Light" w:hAnsi="Calibri Light" w:cs="Calibri Light"/>
          <w:b/>
          <w:bCs/>
        </w:rPr>
        <w:t>Instruments of Authority</w:t>
      </w:r>
      <w:r>
        <w:rPr>
          <w:rFonts w:ascii="Calibri Light" w:hAnsi="Calibri Light" w:cs="Calibri Light"/>
        </w:rPr>
        <w:t xml:space="preserve"> – formally vesting powers in its governing institutions.</w:t>
      </w:r>
    </w:p>
    <w:p w14:paraId="6C3B6F46">
      <w:pPr>
        <w:numPr>
          <w:ilvl w:val="0"/>
          <w:numId w:val="3"/>
        </w:numPr>
        <w:jc w:val="both"/>
        <w:rPr>
          <w:rFonts w:ascii="Calibri Light" w:hAnsi="Calibri Light" w:cs="Calibri Light"/>
        </w:rPr>
      </w:pPr>
      <w:r>
        <w:rPr>
          <w:rFonts w:ascii="Calibri Light" w:hAnsi="Calibri Light" w:cs="Calibri Light"/>
          <w:b/>
          <w:bCs/>
        </w:rPr>
        <w:t>Instruments of Statehood</w:t>
      </w:r>
      <w:r>
        <w:rPr>
          <w:rFonts w:ascii="Calibri Light" w:hAnsi="Calibri Light" w:cs="Calibri Light"/>
        </w:rPr>
        <w:t xml:space="preserve"> – defining Syno Aurelius as a sovereign, constitutional monarchy.</w:t>
      </w:r>
    </w:p>
    <w:p w14:paraId="3F28C026">
      <w:pPr>
        <w:numPr>
          <w:ilvl w:val="0"/>
          <w:numId w:val="3"/>
        </w:numPr>
        <w:jc w:val="both"/>
        <w:rPr>
          <w:rFonts w:ascii="Calibri Light" w:hAnsi="Calibri Light" w:cs="Calibri Light"/>
        </w:rPr>
      </w:pPr>
      <w:r>
        <w:rPr>
          <w:rFonts w:ascii="Calibri Light" w:hAnsi="Calibri Light" w:cs="Calibri Light"/>
          <w:lang w:val="en-US"/>
        </w:rPr>
        <w:t xml:space="preserve"> </w:t>
      </w:r>
      <w:r>
        <w:rPr>
          <w:rFonts w:ascii="Calibri Light" w:hAnsi="Calibri Light" w:cs="Calibri Light"/>
          <w:b/>
          <w:bCs/>
        </w:rPr>
        <w:t>Instruments of Conformity</w:t>
      </w:r>
      <w:r>
        <w:rPr>
          <w:rFonts w:ascii="Calibri Light" w:hAnsi="Calibri Light" w:cs="Calibri Light"/>
        </w:rPr>
        <w:t xml:space="preserve"> – ensuring alignment with international treaties, norms, and standards.</w:t>
      </w:r>
    </w:p>
    <w:p w14:paraId="1960450D">
      <w:pPr>
        <w:numPr>
          <w:ilvl w:val="0"/>
          <w:numId w:val="3"/>
        </w:numPr>
        <w:rPr>
          <w:rFonts w:ascii="Calibri Light" w:hAnsi="Calibri Light" w:cs="Calibri Light"/>
        </w:rPr>
      </w:pPr>
      <w:r>
        <w:rPr>
          <w:rFonts w:ascii="Calibri Light" w:hAnsi="Calibri Light" w:cs="Calibri Light"/>
          <w:b/>
          <w:bCs/>
        </w:rPr>
        <w:t>Instruments of Establishment</w:t>
      </w:r>
      <w:r>
        <w:rPr>
          <w:rFonts w:ascii="Calibri Light" w:hAnsi="Calibri Light" w:cs="Calibri Light"/>
        </w:rPr>
        <w:t xml:space="preserve"> – formally founding institutions, offices, and governing bodies.</w:t>
      </w:r>
    </w:p>
    <w:p w14:paraId="1D45D5FF">
      <w:pPr>
        <w:numPr>
          <w:ilvl w:val="0"/>
          <w:numId w:val="3"/>
        </w:numPr>
        <w:rPr>
          <w:rFonts w:ascii="Calibri Light" w:hAnsi="Calibri Light" w:cs="Calibri Light"/>
        </w:rPr>
      </w:pPr>
      <w:r>
        <w:rPr>
          <w:rFonts w:ascii="Calibri Light" w:hAnsi="Calibri Light" w:cs="Calibri Light"/>
          <w:b/>
          <w:bCs/>
        </w:rPr>
        <w:t>Monetary &amp; Fiscal Instruments</w:t>
      </w:r>
      <w:r>
        <w:rPr>
          <w:rFonts w:ascii="Calibri Light" w:hAnsi="Calibri Light" w:cs="Calibri Light"/>
        </w:rPr>
        <w:t xml:space="preserve"> – guaranteeing monetary sovereignty, financial integrity, and sustainable economic policy.</w:t>
      </w:r>
    </w:p>
    <w:p w14:paraId="7775FD5D">
      <w:pPr>
        <w:numPr>
          <w:numId w:val="0"/>
        </w:numPr>
        <w:ind w:left="360" w:leftChars="0"/>
        <w:rPr>
          <w:rFonts w:ascii="Calibri Light" w:hAnsi="Calibri Light" w:cs="Calibri Light"/>
        </w:rPr>
      </w:pPr>
      <w:r>
        <w:rPr>
          <w:rFonts w:ascii="Calibri Light" w:hAnsi="Calibri Light" w:cs="Calibri Light"/>
        </w:rPr>
        <w:br w:type="textWrapping"/>
      </w:r>
    </w:p>
    <w:p w14:paraId="1B2F5C0C">
      <w:pPr>
        <w:numPr>
          <w:ilvl w:val="0"/>
          <w:numId w:val="3"/>
        </w:numPr>
        <w:rPr>
          <w:rFonts w:ascii="Calibri Light" w:hAnsi="Calibri Light" w:cs="Calibri Light"/>
        </w:rPr>
      </w:pPr>
      <w:r>
        <w:rPr>
          <w:rFonts w:ascii="Calibri Light" w:hAnsi="Calibri Light" w:cs="Calibri Light"/>
          <w:b/>
          <w:bCs/>
        </w:rPr>
        <w:t>Economic Instruments</w:t>
      </w:r>
      <w:r>
        <w:rPr>
          <w:rFonts w:ascii="Calibri Light" w:hAnsi="Calibri Light" w:cs="Calibri Light"/>
        </w:rPr>
        <w:t xml:space="preserve"> – structuring trade, industry, investment, and economic growth.</w:t>
      </w:r>
    </w:p>
    <w:p w14:paraId="02EB0BFC">
      <w:pPr>
        <w:numPr>
          <w:ilvl w:val="0"/>
          <w:numId w:val="3"/>
        </w:numPr>
        <w:rPr>
          <w:rFonts w:ascii="Calibri Light" w:hAnsi="Calibri Light" w:cs="Calibri Light"/>
        </w:rPr>
      </w:pPr>
      <w:r>
        <w:rPr>
          <w:rFonts w:ascii="Calibri Light" w:hAnsi="Calibri Light" w:cs="Calibri Light"/>
          <w:b/>
          <w:bCs/>
        </w:rPr>
        <w:t>Instruments of Safety and Security</w:t>
      </w:r>
      <w:r>
        <w:rPr>
          <w:rFonts w:ascii="Calibri Light" w:hAnsi="Calibri Light" w:cs="Calibri Light"/>
        </w:rPr>
        <w:t xml:space="preserve"> – protecting citizens, data, and digital infrastructure.</w:t>
      </w:r>
    </w:p>
    <w:p w14:paraId="0E376AF0">
      <w:pPr>
        <w:numPr>
          <w:ilvl w:val="0"/>
          <w:numId w:val="3"/>
        </w:numPr>
        <w:rPr>
          <w:rFonts w:ascii="Calibri Light" w:hAnsi="Calibri Light" w:cs="Calibri Light"/>
        </w:rPr>
      </w:pPr>
      <w:r>
        <w:rPr>
          <w:rFonts w:ascii="Calibri Light" w:hAnsi="Calibri Light" w:cs="Calibri Light"/>
          <w:b/>
          <w:bCs/>
        </w:rPr>
        <w:t>Instruments of Structure</w:t>
      </w:r>
      <w:r>
        <w:rPr>
          <w:rFonts w:ascii="Calibri Light" w:hAnsi="Calibri Light" w:cs="Calibri Light"/>
        </w:rPr>
        <w:t xml:space="preserve"> – organizing the State into executive, legislative, and other branches.</w:t>
      </w:r>
    </w:p>
    <w:p w14:paraId="7F0E28FE">
      <w:pPr>
        <w:numPr>
          <w:ilvl w:val="0"/>
          <w:numId w:val="3"/>
        </w:numPr>
        <w:rPr>
          <w:rFonts w:ascii="Calibri Light" w:hAnsi="Calibri Light" w:cs="Calibri Light"/>
        </w:rPr>
      </w:pPr>
      <w:r>
        <w:rPr>
          <w:rFonts w:ascii="Calibri Light" w:hAnsi="Calibri Light" w:cs="Calibri Light"/>
          <w:b/>
          <w:bCs/>
        </w:rPr>
        <w:t>Instruments of Support</w:t>
      </w:r>
      <w:r>
        <w:rPr>
          <w:rFonts w:ascii="Calibri Light" w:hAnsi="Calibri Light" w:cs="Calibri Light"/>
        </w:rPr>
        <w:t xml:space="preserve"> – establishing funds, agencies, and organizations for citizens’ welfare.</w:t>
      </w:r>
    </w:p>
    <w:p w14:paraId="5D4784C5">
      <w:pPr>
        <w:numPr>
          <w:ilvl w:val="0"/>
          <w:numId w:val="3"/>
        </w:numPr>
        <w:rPr>
          <w:rFonts w:ascii="Calibri Light" w:hAnsi="Calibri Light" w:cs="Calibri Light"/>
        </w:rPr>
      </w:pPr>
      <w:r>
        <w:rPr>
          <w:rFonts w:ascii="Calibri Light" w:hAnsi="Calibri Light" w:cs="Calibri Light"/>
          <w:b/>
          <w:bCs/>
        </w:rPr>
        <w:t>Instruments of Technology</w:t>
      </w:r>
      <w:r>
        <w:rPr>
          <w:rFonts w:ascii="Calibri Light" w:hAnsi="Calibri Light" w:cs="Calibri Light"/>
        </w:rPr>
        <w:t xml:space="preserve"> – codifying the technological infrastructure that supports its digital existence.</w:t>
      </w:r>
    </w:p>
    <w:p w14:paraId="1BBD5402">
      <w:pPr>
        <w:numPr>
          <w:ilvl w:val="0"/>
          <w:numId w:val="3"/>
        </w:numPr>
        <w:rPr>
          <w:rFonts w:ascii="Calibri Light" w:hAnsi="Calibri Light" w:cs="Calibri Light"/>
        </w:rPr>
      </w:pPr>
      <w:r>
        <w:rPr>
          <w:rFonts w:ascii="Calibri Light" w:hAnsi="Calibri Light" w:cs="Calibri Light"/>
          <w:b/>
          <w:bCs/>
        </w:rPr>
        <w:t>Instruments of Communication</w:t>
      </w:r>
      <w:r>
        <w:rPr>
          <w:rFonts w:ascii="Calibri Light" w:hAnsi="Calibri Light" w:cs="Calibri Light"/>
        </w:rPr>
        <w:t xml:space="preserve"> – defining diplomatic channels, digital diplomacy, and international outreach.</w:t>
      </w:r>
    </w:p>
    <w:p w14:paraId="494C8D6B">
      <w:pPr>
        <w:rPr>
          <w:rFonts w:ascii="Calibri Light" w:hAnsi="Calibri Light" w:cs="Calibri Light"/>
        </w:rPr>
      </w:pPr>
      <w:r>
        <w:rPr>
          <w:rFonts w:ascii="Calibri Light" w:hAnsi="Calibri Light" w:cs="Calibri Light"/>
        </w:rPr>
        <w:t>These instruments are not symbolic; they are practical tools ensuring governance, legitimacy, continuity, and legal standing. Without such instruments, no Country, digital or physical, can claim legitimacy.</w:t>
      </w:r>
    </w:p>
    <w:p w14:paraId="5AE9AE53">
      <w:pPr>
        <w:rPr>
          <w:rFonts w:ascii="Calibri Light" w:hAnsi="Calibri Light" w:cs="Calibri Light"/>
        </w:rPr>
      </w:pPr>
    </w:p>
    <w:p w14:paraId="03239E42">
      <w:pPr>
        <w:rPr>
          <w:rFonts w:ascii="Calibri Light" w:hAnsi="Calibri Light" w:cs="Calibri Light"/>
          <w:b/>
          <w:bCs/>
        </w:rPr>
      </w:pPr>
      <w:r>
        <w:rPr>
          <w:rFonts w:ascii="Calibri Light" w:hAnsi="Calibri Light" w:cs="Calibri Light"/>
          <w:b/>
          <w:bCs/>
        </w:rPr>
        <w:t>Conformance to International Requirements of Statehood</w:t>
      </w:r>
    </w:p>
    <w:p w14:paraId="087AF98F">
      <w:pPr>
        <w:rPr>
          <w:rFonts w:ascii="Calibri Light" w:hAnsi="Calibri Light" w:cs="Calibri Light"/>
        </w:rPr>
      </w:pPr>
      <w:r>
        <w:rPr>
          <w:rFonts w:ascii="Calibri Light" w:hAnsi="Calibri Light" w:cs="Calibri Light"/>
        </w:rPr>
        <w:t>Historically, international law has guided the concept of statehood. Two primary references are:</w:t>
      </w:r>
    </w:p>
    <w:p w14:paraId="70C4A389">
      <w:pPr>
        <w:rPr>
          <w:rFonts w:ascii="Calibri Light" w:hAnsi="Calibri Light" w:cs="Calibri Light"/>
          <w:b/>
          <w:bCs/>
        </w:rPr>
      </w:pPr>
      <w:r>
        <w:rPr>
          <w:rFonts w:ascii="Calibri Light" w:hAnsi="Calibri Light" w:cs="Calibri Light"/>
          <w:b/>
          <w:bCs/>
        </w:rPr>
        <w:t>Treaty of Westphalia (1648)</w:t>
      </w:r>
    </w:p>
    <w:p w14:paraId="42C2C5A2">
      <w:pPr>
        <w:rPr>
          <w:rFonts w:ascii="Calibri Light" w:hAnsi="Calibri Light" w:cs="Calibri Light"/>
        </w:rPr>
      </w:pPr>
      <w:r>
        <w:rPr>
          <w:rFonts w:ascii="Calibri Light" w:hAnsi="Calibri Light" w:cs="Calibri Light"/>
        </w:rPr>
        <w:t xml:space="preserve">This foundational treaty established the principle of state sovereignty, non-interference, and territorial integrity. Syno Aurelius aligns with this by maintaining a neutral, peaceful position, and by defining its </w:t>
      </w:r>
      <w:r>
        <w:rPr>
          <w:rFonts w:ascii="Calibri Light" w:hAnsi="Calibri Light" w:cs="Calibri Light"/>
          <w:b/>
          <w:bCs/>
        </w:rPr>
        <w:t>territory as a secure, sovereign Virtual Private Domain</w:t>
      </w:r>
      <w:r>
        <w:rPr>
          <w:rFonts w:ascii="Calibri Light" w:hAnsi="Calibri Light" w:cs="Calibri Light"/>
        </w:rPr>
        <w:t>, recognized through bilateral agreements, digital treaties, and representation.</w:t>
      </w:r>
    </w:p>
    <w:p w14:paraId="4524A0C2">
      <w:pPr>
        <w:rPr>
          <w:rFonts w:ascii="Calibri Light" w:hAnsi="Calibri Light" w:cs="Calibri Light"/>
        </w:rPr>
      </w:pPr>
      <w:r>
        <w:rPr>
          <w:rFonts w:ascii="Calibri Light" w:hAnsi="Calibri Light" w:cs="Calibri Light"/>
          <w:b/>
          <w:bCs/>
        </w:rPr>
        <w:t>Why partially outdated:</w:t>
      </w:r>
    </w:p>
    <w:p w14:paraId="29380234">
      <w:pPr>
        <w:numPr>
          <w:ilvl w:val="0"/>
          <w:numId w:val="4"/>
        </w:numPr>
        <w:rPr>
          <w:rFonts w:ascii="Calibri Light" w:hAnsi="Calibri Light" w:cs="Calibri Light"/>
        </w:rPr>
      </w:pPr>
      <w:r>
        <w:rPr>
          <w:rFonts w:ascii="Calibri Light" w:hAnsi="Calibri Light" w:cs="Calibri Light"/>
        </w:rPr>
        <w:t>The Treaty reflects an era when physical territory was inseparable from sovereignty.</w:t>
      </w:r>
    </w:p>
    <w:p w14:paraId="64B9428E">
      <w:pPr>
        <w:numPr>
          <w:ilvl w:val="0"/>
          <w:numId w:val="4"/>
        </w:numPr>
        <w:rPr>
          <w:rFonts w:ascii="Calibri Light" w:hAnsi="Calibri Light" w:cs="Calibri Light"/>
        </w:rPr>
      </w:pPr>
      <w:r>
        <w:rPr>
          <w:rFonts w:ascii="Calibri Light" w:hAnsi="Calibri Light" w:cs="Calibri Light"/>
        </w:rPr>
        <w:t>The digital age has redefined territory to include secure digital domains and networks.</w:t>
      </w:r>
    </w:p>
    <w:p w14:paraId="323B2E3C">
      <w:pPr>
        <w:rPr>
          <w:rFonts w:ascii="Calibri Light" w:hAnsi="Calibri Light" w:cs="Calibri Light"/>
          <w:b/>
          <w:bCs/>
        </w:rPr>
      </w:pPr>
    </w:p>
    <w:p w14:paraId="236975D0">
      <w:pPr>
        <w:rPr>
          <w:rFonts w:ascii="Calibri Light" w:hAnsi="Calibri Light" w:cs="Calibri Light"/>
          <w:b/>
          <w:bCs/>
        </w:rPr>
      </w:pPr>
      <w:r>
        <w:rPr>
          <w:rFonts w:ascii="Calibri Light" w:hAnsi="Calibri Light" w:cs="Calibri Light"/>
          <w:b/>
          <w:bCs/>
        </w:rPr>
        <w:t>Montevideo Convention on the Rights and Duties of States (1933)</w:t>
      </w:r>
    </w:p>
    <w:p w14:paraId="1FD96104">
      <w:pPr>
        <w:rPr>
          <w:rFonts w:ascii="Calibri Light" w:hAnsi="Calibri Light" w:cs="Calibri Light"/>
        </w:rPr>
      </w:pPr>
      <w:r>
        <w:rPr>
          <w:rFonts w:ascii="Calibri Light" w:hAnsi="Calibri Light" w:cs="Calibri Light"/>
        </w:rPr>
        <w:br w:type="textWrapping"/>
      </w:r>
      <w:r>
        <w:rPr>
          <w:rFonts w:ascii="Calibri Light" w:hAnsi="Calibri Light" w:cs="Calibri Light"/>
        </w:rPr>
        <w:t>Article 1 of the Convention requires:</w:t>
      </w:r>
    </w:p>
    <w:p w14:paraId="716B8F9F">
      <w:pPr>
        <w:numPr>
          <w:ilvl w:val="0"/>
          <w:numId w:val="5"/>
        </w:numPr>
        <w:rPr>
          <w:rFonts w:ascii="Calibri Light" w:hAnsi="Calibri Light" w:cs="Calibri Light"/>
        </w:rPr>
      </w:pPr>
      <w:r>
        <w:rPr>
          <w:rFonts w:ascii="Calibri Light" w:hAnsi="Calibri Light" w:cs="Calibri Light"/>
          <w:b/>
          <w:bCs/>
        </w:rPr>
        <w:t>(a) Permanent population</w:t>
      </w:r>
      <w:r>
        <w:rPr>
          <w:rFonts w:ascii="Calibri Light" w:hAnsi="Calibri Light" w:cs="Calibri Light"/>
        </w:rPr>
        <w:t xml:space="preserve"> – Syno Aurelius has a registered citizenry.</w:t>
      </w:r>
    </w:p>
    <w:p w14:paraId="4671B74E">
      <w:pPr>
        <w:numPr>
          <w:ilvl w:val="0"/>
          <w:numId w:val="5"/>
        </w:numPr>
        <w:rPr>
          <w:rFonts w:ascii="Calibri Light" w:hAnsi="Calibri Light" w:cs="Calibri Light"/>
        </w:rPr>
      </w:pPr>
      <w:r>
        <w:rPr>
          <w:rFonts w:ascii="Calibri Light" w:hAnsi="Calibri Light" w:cs="Calibri Light"/>
          <w:b/>
          <w:bCs/>
        </w:rPr>
        <w:t>(b) Defined territory</w:t>
      </w:r>
      <w:r>
        <w:rPr>
          <w:rFonts w:ascii="Calibri Light" w:hAnsi="Calibri Light" w:cs="Calibri Light"/>
        </w:rPr>
        <w:t xml:space="preserve"> – Syno Aurelius' territory is its unique Virtual Private Network Domain, with physical offices and bilateral cooperation points worldwide.</w:t>
      </w:r>
    </w:p>
    <w:p w14:paraId="1391FE96">
      <w:pPr>
        <w:numPr>
          <w:ilvl w:val="0"/>
          <w:numId w:val="5"/>
        </w:numPr>
        <w:rPr>
          <w:rFonts w:ascii="Calibri Light" w:hAnsi="Calibri Light" w:cs="Calibri Light"/>
        </w:rPr>
      </w:pPr>
      <w:r>
        <w:rPr>
          <w:rFonts w:ascii="Calibri Light" w:hAnsi="Calibri Light" w:cs="Calibri Light"/>
          <w:b/>
          <w:bCs/>
        </w:rPr>
        <w:t>(c) Government</w:t>
      </w:r>
      <w:r>
        <w:rPr>
          <w:rFonts w:ascii="Calibri Light" w:hAnsi="Calibri Light" w:cs="Calibri Light"/>
        </w:rPr>
        <w:t xml:space="preserve"> – Syno Aurelius is governed as a Constitutional Monarchy with executive, legislative, and judicial structures.</w:t>
      </w:r>
    </w:p>
    <w:p w14:paraId="62E06C66">
      <w:pPr>
        <w:numPr>
          <w:ilvl w:val="0"/>
          <w:numId w:val="5"/>
        </w:numPr>
        <w:rPr>
          <w:rFonts w:ascii="Calibri Light" w:hAnsi="Calibri Light" w:cs="Calibri Light"/>
        </w:rPr>
      </w:pPr>
      <w:r>
        <w:rPr>
          <w:rFonts w:ascii="Calibri Light" w:hAnsi="Calibri Light" w:cs="Calibri Light"/>
          <w:b/>
          <w:bCs/>
        </w:rPr>
        <w:t>(d) Capacity to enter into relations with other States</w:t>
      </w:r>
      <w:r>
        <w:rPr>
          <w:rFonts w:ascii="Calibri Light" w:hAnsi="Calibri Light" w:cs="Calibri Light"/>
        </w:rPr>
        <w:t xml:space="preserve"> – demonstrated through diplomatic engagements, bilateral trade agreements, and digital diplomacy.</w:t>
      </w:r>
    </w:p>
    <w:p w14:paraId="56AB6FD4">
      <w:pPr>
        <w:rPr>
          <w:rFonts w:ascii="Calibri Light" w:hAnsi="Calibri Light" w:cs="Calibri Light"/>
          <w:b/>
          <w:bCs/>
        </w:rPr>
      </w:pPr>
    </w:p>
    <w:p w14:paraId="09EDEBA4">
      <w:pPr>
        <w:rPr>
          <w:rFonts w:ascii="Calibri Light" w:hAnsi="Calibri Light" w:cs="Calibri Light"/>
        </w:rPr>
      </w:pPr>
      <w:r>
        <w:rPr>
          <w:rFonts w:ascii="Calibri Light" w:hAnsi="Calibri Light" w:cs="Calibri Light"/>
          <w:b/>
          <w:bCs/>
        </w:rPr>
        <w:t>Why partially outdated:</w:t>
      </w:r>
    </w:p>
    <w:p w14:paraId="07759AF8">
      <w:pPr>
        <w:numPr>
          <w:ilvl w:val="0"/>
          <w:numId w:val="6"/>
        </w:numPr>
        <w:rPr>
          <w:rFonts w:ascii="Calibri Light" w:hAnsi="Calibri Light" w:cs="Calibri Light"/>
        </w:rPr>
      </w:pPr>
      <w:r>
        <w:rPr>
          <w:rFonts w:ascii="Calibri Light" w:hAnsi="Calibri Light" w:cs="Calibri Light"/>
        </w:rPr>
        <w:t>The Convention assumes territory must be geographically fixed, while modern technology enables sovereign states to define secure digital domains as legitimate territories, especially when combined with physical representation worldwide.</w:t>
      </w:r>
    </w:p>
    <w:p w14:paraId="46144F53">
      <w:pPr>
        <w:rPr>
          <w:rFonts w:ascii="Calibri Light" w:hAnsi="Calibri Light" w:cs="Calibri Light"/>
        </w:rPr>
      </w:pPr>
    </w:p>
    <w:p w14:paraId="76890C0B">
      <w:pPr>
        <w:rPr>
          <w:rFonts w:ascii="Calibri Light" w:hAnsi="Calibri Light" w:cs="Calibri Light"/>
          <w:b/>
          <w:bCs/>
        </w:rPr>
      </w:pPr>
      <w:r>
        <w:rPr>
          <w:rFonts w:ascii="Calibri Light" w:hAnsi="Calibri Light" w:cs="Calibri Light"/>
          <w:b/>
          <w:bCs/>
        </w:rPr>
        <w:t>Conformity to International Treaties, Conventions, and Charters</w:t>
      </w:r>
    </w:p>
    <w:p w14:paraId="02A00BDE">
      <w:pPr>
        <w:rPr>
          <w:rFonts w:ascii="Calibri Light" w:hAnsi="Calibri Light" w:cs="Calibri Light"/>
        </w:rPr>
      </w:pPr>
      <w:r>
        <w:rPr>
          <w:rFonts w:ascii="Calibri Light" w:hAnsi="Calibri Light" w:cs="Calibri Light"/>
        </w:rPr>
        <w:t>Syno Aurelius recognizes and adheres to:</w:t>
      </w:r>
    </w:p>
    <w:p w14:paraId="50F3FF84">
      <w:pPr>
        <w:numPr>
          <w:ilvl w:val="0"/>
          <w:numId w:val="7"/>
        </w:numPr>
        <w:rPr>
          <w:rFonts w:ascii="Calibri Light" w:hAnsi="Calibri Light" w:cs="Calibri Light"/>
        </w:rPr>
      </w:pPr>
      <w:r>
        <w:rPr>
          <w:rFonts w:ascii="Calibri Light" w:hAnsi="Calibri Light" w:cs="Calibri Light"/>
        </w:rPr>
        <w:t xml:space="preserve">The </w:t>
      </w:r>
      <w:r>
        <w:rPr>
          <w:rFonts w:ascii="Calibri Light" w:hAnsi="Calibri Light" w:cs="Calibri Light"/>
          <w:b/>
          <w:bCs/>
        </w:rPr>
        <w:t>Charter of the United Nations</w:t>
      </w:r>
      <w:r>
        <w:rPr>
          <w:rFonts w:ascii="Calibri Light" w:hAnsi="Calibri Light" w:cs="Calibri Light"/>
        </w:rPr>
        <w:t>, especially principles of sovereign equality and non-aggression.</w:t>
      </w:r>
    </w:p>
    <w:p w14:paraId="3B9E49D1">
      <w:pPr>
        <w:numPr>
          <w:ilvl w:val="0"/>
          <w:numId w:val="7"/>
        </w:numPr>
        <w:rPr>
          <w:rFonts w:ascii="Calibri Light" w:hAnsi="Calibri Light" w:cs="Calibri Light"/>
        </w:rPr>
      </w:pPr>
      <w:r>
        <w:rPr>
          <w:rFonts w:ascii="Calibri Light" w:hAnsi="Calibri Light" w:cs="Calibri Light"/>
          <w:b/>
          <w:bCs/>
        </w:rPr>
        <w:t>Universal Declaration of Human Rights</w:t>
      </w:r>
      <w:r>
        <w:rPr>
          <w:rFonts w:ascii="Calibri Light" w:hAnsi="Calibri Light" w:cs="Calibri Light"/>
        </w:rPr>
        <w:t>, embedding human dignity, freedom, and equality in law.</w:t>
      </w:r>
    </w:p>
    <w:p w14:paraId="42829FC2">
      <w:pPr>
        <w:numPr>
          <w:ilvl w:val="0"/>
          <w:numId w:val="7"/>
        </w:numPr>
        <w:rPr>
          <w:rFonts w:ascii="Calibri Light" w:hAnsi="Calibri Light" w:cs="Calibri Light"/>
        </w:rPr>
      </w:pPr>
      <w:r>
        <w:rPr>
          <w:rFonts w:ascii="Calibri Light" w:hAnsi="Calibri Light" w:cs="Calibri Light"/>
          <w:b/>
          <w:bCs/>
        </w:rPr>
        <w:t>Vienna Convention on Diplomatic Relations</w:t>
      </w:r>
      <w:r>
        <w:rPr>
          <w:rFonts w:ascii="Calibri Light" w:hAnsi="Calibri Light" w:cs="Calibri Light"/>
        </w:rPr>
        <w:t>, enabling digital and traditional diplomacy.</w:t>
      </w:r>
    </w:p>
    <w:p w14:paraId="28379E3C">
      <w:pPr>
        <w:numPr>
          <w:ilvl w:val="0"/>
          <w:numId w:val="7"/>
        </w:numPr>
        <w:rPr>
          <w:rFonts w:ascii="Calibri Light" w:hAnsi="Calibri Light" w:cs="Calibri Light"/>
        </w:rPr>
      </w:pPr>
      <w:r>
        <w:rPr>
          <w:rFonts w:ascii="Calibri Light" w:hAnsi="Calibri Light" w:cs="Calibri Light"/>
        </w:rPr>
        <w:t>Other international accords related to financial transparency, environmental protection, and peaceful cooperation.</w:t>
      </w:r>
    </w:p>
    <w:p w14:paraId="78BE2595">
      <w:pPr>
        <w:rPr>
          <w:rFonts w:ascii="Calibri Light" w:hAnsi="Calibri Light" w:cs="Calibri Light"/>
        </w:rPr>
      </w:pPr>
    </w:p>
    <w:p w14:paraId="31B4B167">
      <w:pPr>
        <w:rPr>
          <w:rFonts w:ascii="Calibri Light" w:hAnsi="Calibri Light" w:cs="Calibri Light"/>
          <w:b/>
          <w:bCs/>
        </w:rPr>
      </w:pPr>
      <w:r>
        <w:rPr>
          <w:rFonts w:ascii="Calibri Light" w:hAnsi="Calibri Light" w:cs="Calibri Light"/>
          <w:b/>
          <w:bCs/>
        </w:rPr>
        <w:t>Philosophical and Legal Foundation</w:t>
      </w:r>
    </w:p>
    <w:p w14:paraId="7C068206">
      <w:pPr>
        <w:rPr>
          <w:rFonts w:ascii="Calibri Light" w:hAnsi="Calibri Light" w:cs="Calibri Light"/>
        </w:rPr>
      </w:pPr>
      <w:r>
        <w:rPr>
          <w:rFonts w:ascii="Calibri Light" w:hAnsi="Calibri Light" w:cs="Calibri Light"/>
        </w:rPr>
        <w:t>The structure and legitimacy of Syno Aurelius are derived from:</w:t>
      </w:r>
    </w:p>
    <w:p w14:paraId="20B71692">
      <w:pPr>
        <w:numPr>
          <w:ilvl w:val="0"/>
          <w:numId w:val="8"/>
        </w:numPr>
        <w:rPr>
          <w:rFonts w:ascii="Calibri Light" w:hAnsi="Calibri Light" w:cs="Calibri Light"/>
        </w:rPr>
      </w:pPr>
      <w:r>
        <w:rPr>
          <w:rFonts w:ascii="Calibri Light" w:hAnsi="Calibri Light" w:cs="Calibri Light"/>
          <w:b/>
          <w:bCs/>
        </w:rPr>
        <w:t>Political Science</w:t>
      </w:r>
      <w:r>
        <w:rPr>
          <w:rFonts w:ascii="Calibri Light" w:hAnsi="Calibri Light" w:cs="Calibri Light"/>
        </w:rPr>
        <w:t xml:space="preserve"> – the design of constitutional monarchies and modern digital governance.</w:t>
      </w:r>
    </w:p>
    <w:p w14:paraId="2AE99237">
      <w:pPr>
        <w:numPr>
          <w:ilvl w:val="0"/>
          <w:numId w:val="8"/>
        </w:numPr>
        <w:rPr>
          <w:rFonts w:ascii="Calibri Light" w:hAnsi="Calibri Light" w:cs="Calibri Light"/>
        </w:rPr>
      </w:pPr>
      <w:r>
        <w:rPr>
          <w:rFonts w:ascii="Calibri Light" w:hAnsi="Calibri Light" w:cs="Calibri Light"/>
          <w:b/>
          <w:bCs/>
        </w:rPr>
        <w:t>International Politics</w:t>
      </w:r>
      <w:r>
        <w:rPr>
          <w:rFonts w:ascii="Calibri Light" w:hAnsi="Calibri Light" w:cs="Calibri Light"/>
        </w:rPr>
        <w:t xml:space="preserve"> – neutrality, peace, and bilateral cooperation.</w:t>
      </w:r>
    </w:p>
    <w:p w14:paraId="5D9B2424">
      <w:pPr>
        <w:numPr>
          <w:ilvl w:val="0"/>
          <w:numId w:val="8"/>
        </w:numPr>
        <w:rPr>
          <w:rFonts w:ascii="Calibri Light" w:hAnsi="Calibri Light" w:cs="Calibri Light"/>
        </w:rPr>
      </w:pPr>
      <w:r>
        <w:rPr>
          <w:rFonts w:ascii="Calibri Light" w:hAnsi="Calibri Light" w:cs="Calibri Light"/>
          <w:b/>
          <w:bCs/>
        </w:rPr>
        <w:t>Ontology</w:t>
      </w:r>
      <w:r>
        <w:rPr>
          <w:rFonts w:ascii="Calibri Light" w:hAnsi="Calibri Light" w:cs="Calibri Light"/>
        </w:rPr>
        <w:t xml:space="preserve"> – defining the State as a digital yet real construct based on societal will and shared values.</w:t>
      </w:r>
    </w:p>
    <w:p w14:paraId="23C662F4">
      <w:pPr>
        <w:numPr>
          <w:ilvl w:val="0"/>
          <w:numId w:val="8"/>
        </w:numPr>
        <w:rPr>
          <w:rFonts w:ascii="Calibri Light" w:hAnsi="Calibri Light" w:cs="Calibri Light"/>
        </w:rPr>
      </w:pPr>
      <w:r>
        <w:rPr>
          <w:rFonts w:ascii="Calibri Light" w:hAnsi="Calibri Light" w:cs="Calibri Light"/>
          <w:b/>
          <w:bCs/>
        </w:rPr>
        <w:t>International Law &amp; Civil Law</w:t>
      </w:r>
      <w:r>
        <w:rPr>
          <w:rFonts w:ascii="Calibri Light" w:hAnsi="Calibri Light" w:cs="Calibri Light"/>
        </w:rPr>
        <w:t xml:space="preserve"> – codifying rights, duties, and institutions.</w:t>
      </w:r>
    </w:p>
    <w:p w14:paraId="0CCEF75F">
      <w:pPr>
        <w:numPr>
          <w:ilvl w:val="0"/>
          <w:numId w:val="8"/>
        </w:numPr>
        <w:rPr>
          <w:rFonts w:ascii="Calibri Light" w:hAnsi="Calibri Light" w:cs="Calibri Light"/>
        </w:rPr>
      </w:pPr>
      <w:r>
        <w:rPr>
          <w:rFonts w:ascii="Calibri Light" w:hAnsi="Calibri Light" w:cs="Calibri Light"/>
          <w:b/>
          <w:bCs/>
        </w:rPr>
        <w:t>Monetary Sovereignty</w:t>
      </w:r>
      <w:r>
        <w:rPr>
          <w:rFonts w:ascii="Calibri Light" w:hAnsi="Calibri Light" w:cs="Calibri Light"/>
        </w:rPr>
        <w:t xml:space="preserve"> – creation and management of the Syno Aurelius Dollar pegged 1:1 to the USD with an innovative non-devaluation mechanism.</w:t>
      </w:r>
    </w:p>
    <w:p w14:paraId="7AF4AAFC">
      <w:pPr>
        <w:rPr>
          <w:rFonts w:ascii="Calibri Light" w:hAnsi="Calibri Light" w:cs="Calibri Light"/>
        </w:rPr>
      </w:pPr>
    </w:p>
    <w:p w14:paraId="17507D96">
      <w:pPr>
        <w:rPr>
          <w:rFonts w:ascii="Calibri Light" w:hAnsi="Calibri Light" w:cs="Calibri Light"/>
          <w:b/>
          <w:bCs/>
        </w:rPr>
      </w:pPr>
      <w:r>
        <w:rPr>
          <w:rFonts w:ascii="Calibri Light" w:hAnsi="Calibri Light" w:cs="Calibri Light"/>
          <w:b/>
          <w:bCs/>
        </w:rPr>
        <w:t>Self-Determination &amp; Jus Cogens</w:t>
      </w:r>
    </w:p>
    <w:p w14:paraId="05EE96AC">
      <w:pPr>
        <w:rPr>
          <w:rFonts w:ascii="Calibri Light" w:hAnsi="Calibri Light" w:cs="Calibri Light"/>
        </w:rPr>
      </w:pPr>
      <w:r>
        <w:rPr>
          <w:rFonts w:ascii="Calibri Light" w:hAnsi="Calibri Light" w:cs="Calibri Light"/>
        </w:rPr>
        <w:t xml:space="preserve">Syno Aurelius is an expression of the universal right to </w:t>
      </w:r>
      <w:r>
        <w:rPr>
          <w:rFonts w:ascii="Calibri Light" w:hAnsi="Calibri Light" w:cs="Calibri Light"/>
          <w:b/>
          <w:bCs/>
        </w:rPr>
        <w:t>self-determination</w:t>
      </w:r>
      <w:r>
        <w:rPr>
          <w:rFonts w:ascii="Calibri Light" w:hAnsi="Calibri Light" w:cs="Calibri Light"/>
        </w:rPr>
        <w:t>, established peacefully and inclusively, conforming to:</w:t>
      </w:r>
    </w:p>
    <w:p w14:paraId="2D16FA49">
      <w:pPr>
        <w:numPr>
          <w:ilvl w:val="0"/>
          <w:numId w:val="9"/>
        </w:numPr>
        <w:rPr>
          <w:rFonts w:ascii="Calibri Light" w:hAnsi="Calibri Light" w:cs="Calibri Light"/>
        </w:rPr>
      </w:pPr>
      <w:r>
        <w:rPr>
          <w:rFonts w:ascii="Calibri Light" w:hAnsi="Calibri Light" w:cs="Calibri Light"/>
        </w:rPr>
        <w:t xml:space="preserve">The </w:t>
      </w:r>
      <w:r>
        <w:rPr>
          <w:rFonts w:ascii="Calibri Light" w:hAnsi="Calibri Light" w:cs="Calibri Light"/>
          <w:b/>
          <w:bCs/>
        </w:rPr>
        <w:t>Jus Cogens</w:t>
      </w:r>
      <w:r>
        <w:rPr>
          <w:rFonts w:ascii="Calibri Light" w:hAnsi="Calibri Light" w:cs="Calibri Light"/>
        </w:rPr>
        <w:t xml:space="preserve"> principle: peremptory norms of international law including prohibition of aggression, genocide, and respect for human rights.</w:t>
      </w:r>
    </w:p>
    <w:p w14:paraId="658C8607">
      <w:pPr>
        <w:numPr>
          <w:ilvl w:val="0"/>
          <w:numId w:val="9"/>
        </w:numPr>
        <w:rPr>
          <w:rFonts w:ascii="Calibri Light" w:hAnsi="Calibri Light" w:cs="Calibri Light"/>
        </w:rPr>
      </w:pPr>
      <w:r>
        <w:rPr>
          <w:rFonts w:ascii="Calibri Light" w:hAnsi="Calibri Light" w:cs="Calibri Light"/>
        </w:rPr>
        <w:t>Promotion of human dignity and freedom through welfare systems, education, and economic empowerment.</w:t>
      </w:r>
    </w:p>
    <w:p w14:paraId="5AFEADA2">
      <w:pPr>
        <w:rPr>
          <w:rFonts w:ascii="Calibri Light" w:hAnsi="Calibri Light" w:cs="Calibri Light"/>
        </w:rPr>
      </w:pPr>
    </w:p>
    <w:p w14:paraId="7757F9B0">
      <w:pPr>
        <w:rPr>
          <w:rFonts w:ascii="Calibri Light" w:hAnsi="Calibri Light" w:cs="Calibri Light"/>
          <w:b/>
          <w:bCs/>
        </w:rPr>
      </w:pPr>
      <w:r>
        <w:rPr>
          <w:rFonts w:ascii="Calibri Light" w:hAnsi="Calibri Light" w:cs="Calibri Light"/>
          <w:b/>
          <w:bCs/>
        </w:rPr>
        <w:t>⭐ Strategic Vision and Declarations</w:t>
      </w:r>
    </w:p>
    <w:p w14:paraId="0512CCFA">
      <w:pPr>
        <w:rPr>
          <w:rFonts w:ascii="Calibri Light" w:hAnsi="Calibri Light" w:cs="Calibri Light"/>
        </w:rPr>
      </w:pPr>
      <w:r>
        <w:rPr>
          <w:rFonts w:ascii="Calibri Light" w:hAnsi="Calibri Light" w:cs="Calibri Light"/>
        </w:rPr>
        <w:t>Syno Aurelius is guided by:</w:t>
      </w:r>
    </w:p>
    <w:p w14:paraId="3D4E45FF">
      <w:pPr>
        <w:numPr>
          <w:ilvl w:val="0"/>
          <w:numId w:val="10"/>
        </w:numPr>
        <w:rPr>
          <w:rFonts w:ascii="Calibri Light" w:hAnsi="Calibri Light" w:cs="Calibri Light"/>
        </w:rPr>
      </w:pPr>
      <w:r>
        <w:rPr>
          <w:rFonts w:ascii="Calibri Light" w:hAnsi="Calibri Light" w:cs="Calibri Light"/>
          <w:b/>
          <w:bCs/>
        </w:rPr>
        <w:t>Vision</w:t>
      </w:r>
      <w:r>
        <w:rPr>
          <w:rFonts w:ascii="Calibri Light" w:hAnsi="Calibri Light" w:cs="Calibri Light"/>
        </w:rPr>
        <w:t xml:space="preserve"> – to be a model digital sovereign state promoting peace, innovation, and welfare.</w:t>
      </w:r>
    </w:p>
    <w:p w14:paraId="7EE023CC">
      <w:pPr>
        <w:numPr>
          <w:ilvl w:val="0"/>
          <w:numId w:val="10"/>
        </w:numPr>
        <w:rPr>
          <w:rFonts w:ascii="Calibri Light" w:hAnsi="Calibri Light" w:cs="Calibri Light"/>
        </w:rPr>
      </w:pPr>
      <w:r>
        <w:rPr>
          <w:rFonts w:ascii="Calibri Light" w:hAnsi="Calibri Light" w:cs="Calibri Light"/>
          <w:b/>
          <w:bCs/>
        </w:rPr>
        <w:t>Mission</w:t>
      </w:r>
      <w:r>
        <w:rPr>
          <w:rFonts w:ascii="Calibri Light" w:hAnsi="Calibri Light" w:cs="Calibri Light"/>
        </w:rPr>
        <w:t xml:space="preserve"> – to help, assist, and support citizens and others in need, uplifting societies.</w:t>
      </w:r>
    </w:p>
    <w:p w14:paraId="77CA32FB">
      <w:pPr>
        <w:numPr>
          <w:ilvl w:val="0"/>
          <w:numId w:val="10"/>
        </w:numPr>
        <w:rPr>
          <w:rFonts w:ascii="Calibri Light" w:hAnsi="Calibri Light" w:cs="Calibri Light"/>
        </w:rPr>
      </w:pPr>
      <w:r>
        <w:rPr>
          <w:rFonts w:ascii="Calibri Light" w:hAnsi="Calibri Light" w:cs="Calibri Light"/>
          <w:b/>
          <w:bCs/>
        </w:rPr>
        <w:t>Goals</w:t>
      </w:r>
      <w:r>
        <w:rPr>
          <w:rFonts w:ascii="Calibri Light" w:hAnsi="Calibri Light" w:cs="Calibri Light"/>
        </w:rPr>
        <w:t xml:space="preserve"> – economic development, technological advancement, and international cooperation.</w:t>
      </w:r>
    </w:p>
    <w:p w14:paraId="2312BA5A">
      <w:pPr>
        <w:numPr>
          <w:ilvl w:val="0"/>
          <w:numId w:val="10"/>
        </w:numPr>
        <w:rPr>
          <w:rFonts w:ascii="Calibri Light" w:hAnsi="Calibri Light" w:cs="Calibri Light"/>
        </w:rPr>
      </w:pPr>
      <w:r>
        <w:rPr>
          <w:rFonts w:ascii="Calibri Light" w:hAnsi="Calibri Light" w:cs="Calibri Light"/>
          <w:b/>
          <w:bCs/>
        </w:rPr>
        <w:t>Purpose</w:t>
      </w:r>
      <w:r>
        <w:rPr>
          <w:rFonts w:ascii="Calibri Light" w:hAnsi="Calibri Light" w:cs="Calibri Light"/>
        </w:rPr>
        <w:t xml:space="preserve"> – serving humanity through innovation, diplomacy, and inclusive governance.</w:t>
      </w:r>
    </w:p>
    <w:p w14:paraId="2083C937">
      <w:pPr>
        <w:numPr>
          <w:ilvl w:val="0"/>
          <w:numId w:val="10"/>
        </w:numPr>
        <w:rPr>
          <w:rFonts w:ascii="Calibri Light" w:hAnsi="Calibri Light" w:cs="Calibri Light"/>
        </w:rPr>
      </w:pPr>
      <w:r>
        <w:rPr>
          <w:rFonts w:ascii="Calibri Light" w:hAnsi="Calibri Light" w:cs="Calibri Light"/>
          <w:b/>
          <w:bCs/>
        </w:rPr>
        <w:t>Objectives</w:t>
      </w:r>
      <w:r>
        <w:rPr>
          <w:rFonts w:ascii="Calibri Light" w:hAnsi="Calibri Light" w:cs="Calibri Light"/>
        </w:rPr>
        <w:t xml:space="preserve"> – building systems that protect, empower, and create sustainable prosperity.</w:t>
      </w:r>
    </w:p>
    <w:p w14:paraId="6CF538A3">
      <w:pPr>
        <w:rPr>
          <w:rFonts w:hint="default" w:ascii="Calibri Light" w:hAnsi="Calibri Light" w:cs="Calibri Light"/>
          <w:b/>
          <w:bCs/>
          <w:lang w:val="en-US"/>
        </w:rPr>
      </w:pPr>
      <w:r>
        <w:rPr>
          <w:rFonts w:ascii="Calibri Light" w:hAnsi="Calibri Light" w:cs="Calibri Light"/>
        </w:rPr>
        <w:br w:type="textWrapping"/>
      </w:r>
      <w:r>
        <w:rPr>
          <w:rFonts w:ascii="Calibri Light" w:hAnsi="Calibri Light" w:cs="Calibri Light"/>
        </w:rPr>
        <w:br w:type="textWrapping"/>
      </w:r>
      <w:r>
        <w:rPr>
          <w:rFonts w:ascii="Calibri Light" w:hAnsi="Calibri Light" w:cs="Calibri Light"/>
        </w:rPr>
        <w:t>Declarations include neutrality, peaceful engagement, digital transformation, and environmental stewardship</w:t>
      </w:r>
      <w:r>
        <w:rPr>
          <w:rFonts w:hint="default" w:ascii="Calibri Light" w:hAnsi="Calibri Light" w:cs="Calibri Light"/>
          <w:lang w:val="en-US"/>
        </w:rPr>
        <w:t>.</w:t>
      </w:r>
    </w:p>
    <w:p w14:paraId="6417FEEA">
      <w:pPr>
        <w:rPr>
          <w:rFonts w:ascii="Calibri Light" w:hAnsi="Calibri Light" w:cs="Calibri Light"/>
          <w:b/>
          <w:bCs/>
        </w:rPr>
      </w:pPr>
    </w:p>
    <w:p w14:paraId="38BBD998">
      <w:pPr>
        <w:rPr>
          <w:rFonts w:ascii="Calibri Light" w:hAnsi="Calibri Light" w:cs="Calibri Light"/>
          <w:b/>
          <w:bCs/>
        </w:rPr>
      </w:pPr>
      <w:r>
        <w:rPr>
          <w:rFonts w:ascii="Calibri Light" w:hAnsi="Calibri Light" w:cs="Calibri Light"/>
          <w:b/>
          <w:bCs/>
        </w:rPr>
        <w:t>Governance, Risk, Compliance, and Transparency</w:t>
      </w:r>
    </w:p>
    <w:p w14:paraId="19977D2E">
      <w:pPr>
        <w:rPr>
          <w:rFonts w:ascii="Calibri Light" w:hAnsi="Calibri Light" w:cs="Calibri Light"/>
        </w:rPr>
      </w:pPr>
      <w:r>
        <w:rPr>
          <w:rFonts w:ascii="Calibri Light" w:hAnsi="Calibri Light" w:cs="Calibri Light"/>
        </w:rPr>
        <w:t>Syno Aurelius applies:</w:t>
      </w:r>
    </w:p>
    <w:p w14:paraId="63AA02D5">
      <w:pPr>
        <w:numPr>
          <w:ilvl w:val="0"/>
          <w:numId w:val="11"/>
        </w:numPr>
        <w:rPr>
          <w:rFonts w:ascii="Calibri Light" w:hAnsi="Calibri Light" w:cs="Calibri Light"/>
        </w:rPr>
      </w:pPr>
      <w:r>
        <w:rPr>
          <w:rFonts w:ascii="Calibri Light" w:hAnsi="Calibri Light" w:cs="Calibri Light"/>
          <w:b/>
          <w:bCs/>
        </w:rPr>
        <w:t>Robust compliance frameworks</w:t>
      </w:r>
      <w:r>
        <w:rPr>
          <w:rFonts w:ascii="Calibri Light" w:hAnsi="Calibri Light" w:cs="Calibri Light"/>
        </w:rPr>
        <w:t xml:space="preserve"> – aligned to international financial regulations.</w:t>
      </w:r>
    </w:p>
    <w:p w14:paraId="0C3B9D45">
      <w:pPr>
        <w:numPr>
          <w:ilvl w:val="0"/>
          <w:numId w:val="11"/>
        </w:numPr>
        <w:rPr>
          <w:rFonts w:ascii="Calibri Light" w:hAnsi="Calibri Light" w:cs="Calibri Light"/>
        </w:rPr>
      </w:pPr>
      <w:r>
        <w:rPr>
          <w:rFonts w:ascii="Calibri Light" w:hAnsi="Calibri Light" w:cs="Calibri Light"/>
          <w:b/>
          <w:bCs/>
        </w:rPr>
        <w:t>Governance principles</w:t>
      </w:r>
      <w:r>
        <w:rPr>
          <w:rFonts w:ascii="Calibri Light" w:hAnsi="Calibri Light" w:cs="Calibri Light"/>
        </w:rPr>
        <w:t xml:space="preserve"> – separation of powers, transparency, accountability.</w:t>
      </w:r>
    </w:p>
    <w:p w14:paraId="660D0527">
      <w:pPr>
        <w:numPr>
          <w:ilvl w:val="0"/>
          <w:numId w:val="11"/>
        </w:numPr>
        <w:rPr>
          <w:rFonts w:ascii="Calibri Light" w:hAnsi="Calibri Light" w:cs="Calibri Light"/>
        </w:rPr>
      </w:pPr>
      <w:r>
        <w:rPr>
          <w:rFonts w:ascii="Calibri Light" w:hAnsi="Calibri Light" w:cs="Calibri Light"/>
          <w:b/>
          <w:bCs/>
        </w:rPr>
        <w:t>Risk management</w:t>
      </w:r>
      <w:r>
        <w:rPr>
          <w:rFonts w:ascii="Calibri Light" w:hAnsi="Calibri Light" w:cs="Calibri Light"/>
        </w:rPr>
        <w:t xml:space="preserve"> – technological safeguards, financial reserve funds, and crisis response.</w:t>
      </w:r>
    </w:p>
    <w:p w14:paraId="1C8BA600">
      <w:pPr>
        <w:numPr>
          <w:ilvl w:val="0"/>
          <w:numId w:val="11"/>
        </w:numPr>
        <w:rPr>
          <w:rFonts w:ascii="Calibri Light" w:hAnsi="Calibri Light" w:cs="Calibri Light"/>
        </w:rPr>
      </w:pPr>
      <w:r>
        <w:rPr>
          <w:rFonts w:ascii="Calibri Light" w:hAnsi="Calibri Light" w:cs="Calibri Light"/>
          <w:b/>
          <w:bCs/>
        </w:rPr>
        <w:t>Transparency</w:t>
      </w:r>
      <w:r>
        <w:rPr>
          <w:rFonts w:ascii="Calibri Light" w:hAnsi="Calibri Light" w:cs="Calibri Light"/>
        </w:rPr>
        <w:t xml:space="preserve"> – publishing instruments, reports, and policy updates.</w:t>
      </w:r>
    </w:p>
    <w:p w14:paraId="346C1901">
      <w:pPr>
        <w:rPr>
          <w:rFonts w:ascii="Calibri Light" w:hAnsi="Calibri Light" w:cs="Calibri Light"/>
        </w:rPr>
      </w:pPr>
    </w:p>
    <w:p w14:paraId="32080E63">
      <w:pPr>
        <w:rPr>
          <w:rFonts w:ascii="Calibri Light" w:hAnsi="Calibri Light" w:cs="Calibri Light"/>
          <w:b/>
          <w:bCs/>
        </w:rPr>
      </w:pPr>
      <w:r>
        <w:rPr>
          <w:rFonts w:ascii="Calibri Light" w:hAnsi="Calibri Light" w:cs="Calibri Light"/>
          <w:b/>
          <w:bCs/>
        </w:rPr>
        <w:t>A Peaceful, Neutral, Non-Aggressive State</w:t>
      </w:r>
    </w:p>
    <w:p w14:paraId="7A1CA954">
      <w:pPr>
        <w:rPr>
          <w:rFonts w:ascii="Calibri Light" w:hAnsi="Calibri Light" w:cs="Calibri Light"/>
        </w:rPr>
      </w:pPr>
      <w:r>
        <w:rPr>
          <w:rFonts w:ascii="Calibri Light" w:hAnsi="Calibri Light" w:cs="Calibri Light"/>
        </w:rPr>
        <w:t xml:space="preserve">Syno Aurelius explicitly rejects aggression, interference, and militarization. It is a </w:t>
      </w:r>
      <w:r>
        <w:rPr>
          <w:rFonts w:ascii="Calibri Light" w:hAnsi="Calibri Light" w:cs="Calibri Light"/>
          <w:b/>
          <w:bCs/>
        </w:rPr>
        <w:t>neutral Country</w:t>
      </w:r>
      <w:r>
        <w:rPr>
          <w:rFonts w:ascii="Calibri Light" w:hAnsi="Calibri Light" w:cs="Calibri Light"/>
        </w:rPr>
        <w:t xml:space="preserve"> focusing on cooperation, trade, culture, and human development.</w:t>
      </w:r>
    </w:p>
    <w:p w14:paraId="3403F787">
      <w:pPr>
        <w:rPr>
          <w:rFonts w:ascii="Calibri Light" w:hAnsi="Calibri Light" w:cs="Calibri Light"/>
        </w:rPr>
      </w:pPr>
    </w:p>
    <w:p w14:paraId="60C089F1">
      <w:pPr>
        <w:rPr>
          <w:rFonts w:ascii="Calibri Light" w:hAnsi="Calibri Light" w:cs="Calibri Light"/>
          <w:b/>
          <w:bCs/>
        </w:rPr>
      </w:pPr>
    </w:p>
    <w:p w14:paraId="4C65A2F9">
      <w:pPr>
        <w:rPr>
          <w:rFonts w:ascii="Calibri Light" w:hAnsi="Calibri Light" w:cs="Calibri Light"/>
          <w:b/>
          <w:bCs/>
        </w:rPr>
      </w:pPr>
    </w:p>
    <w:p w14:paraId="56FC5B84">
      <w:pPr>
        <w:rPr>
          <w:rFonts w:ascii="Calibri Light" w:hAnsi="Calibri Light" w:cs="Calibri Light"/>
          <w:b/>
          <w:bCs/>
        </w:rPr>
      </w:pPr>
    </w:p>
    <w:p w14:paraId="425F0309">
      <w:pPr>
        <w:rPr>
          <w:rFonts w:ascii="Calibri Light" w:hAnsi="Calibri Light" w:cs="Calibri Light"/>
          <w:b/>
          <w:bCs/>
        </w:rPr>
      </w:pPr>
    </w:p>
    <w:p w14:paraId="6B773ADE">
      <w:pPr>
        <w:rPr>
          <w:rFonts w:ascii="Calibri Light" w:hAnsi="Calibri Light" w:cs="Calibri Light"/>
          <w:b/>
          <w:bCs/>
        </w:rPr>
      </w:pPr>
    </w:p>
    <w:p w14:paraId="16CC5E37">
      <w:pPr>
        <w:rPr>
          <w:rFonts w:ascii="Calibri Light" w:hAnsi="Calibri Light" w:cs="Calibri Light"/>
          <w:b/>
          <w:bCs/>
        </w:rPr>
      </w:pPr>
    </w:p>
    <w:p w14:paraId="64CD2D60">
      <w:pPr>
        <w:rPr>
          <w:rFonts w:ascii="Calibri Light" w:hAnsi="Calibri Light" w:cs="Calibri Light"/>
          <w:b/>
          <w:bCs/>
        </w:rPr>
      </w:pPr>
    </w:p>
    <w:p w14:paraId="3B95ECD6">
      <w:pPr>
        <w:rPr>
          <w:rFonts w:ascii="Calibri Light" w:hAnsi="Calibri Light" w:cs="Calibri Light"/>
          <w:b/>
          <w:bCs/>
        </w:rPr>
      </w:pPr>
    </w:p>
    <w:p w14:paraId="71E49B59">
      <w:pPr>
        <w:rPr>
          <w:rFonts w:ascii="Calibri Light" w:hAnsi="Calibri Light" w:cs="Calibri Light"/>
          <w:b/>
          <w:bCs/>
        </w:rPr>
      </w:pPr>
    </w:p>
    <w:p w14:paraId="5EA1C350">
      <w:pPr>
        <w:rPr>
          <w:rFonts w:ascii="Calibri Light" w:hAnsi="Calibri Light" w:cs="Calibri Light"/>
          <w:b/>
          <w:bCs/>
        </w:rPr>
      </w:pPr>
      <w:r>
        <w:rPr>
          <w:rFonts w:ascii="Calibri Light" w:hAnsi="Calibri Light" w:cs="Calibri Light"/>
          <w:b/>
          <w:bCs/>
        </w:rPr>
        <w:t>Conclusion</w:t>
      </w:r>
    </w:p>
    <w:p w14:paraId="7ECEBB4F">
      <w:pPr>
        <w:jc w:val="both"/>
        <w:rPr>
          <w:rFonts w:ascii="Calibri Light" w:hAnsi="Calibri Light" w:cs="Calibri Light"/>
        </w:rPr>
      </w:pPr>
      <w:r>
        <w:rPr>
          <w:rFonts w:ascii="Calibri Light" w:hAnsi="Calibri Light" w:cs="Calibri Light"/>
        </w:rPr>
        <w:t>Syno Aurelius is not an abstract idea; it is a sovereign Country, legitimate both by historical doctrine and modern evolution:</w:t>
      </w:r>
    </w:p>
    <w:p w14:paraId="5BF4D170">
      <w:pPr>
        <w:numPr>
          <w:ilvl w:val="0"/>
          <w:numId w:val="12"/>
        </w:numPr>
        <w:jc w:val="both"/>
        <w:rPr>
          <w:rFonts w:ascii="Calibri Light" w:hAnsi="Calibri Light" w:cs="Calibri Light"/>
        </w:rPr>
      </w:pPr>
      <w:r>
        <w:rPr>
          <w:rFonts w:ascii="Calibri Light" w:hAnsi="Calibri Light" w:cs="Calibri Light"/>
        </w:rPr>
        <w:t xml:space="preserve">Founded on </w:t>
      </w:r>
      <w:r>
        <w:rPr>
          <w:rFonts w:ascii="Calibri Light" w:hAnsi="Calibri Light" w:cs="Calibri Light"/>
          <w:b/>
          <w:bCs/>
        </w:rPr>
        <w:t>Foundational Instruments</w:t>
      </w:r>
      <w:r>
        <w:rPr>
          <w:rFonts w:ascii="Calibri Light" w:hAnsi="Calibri Light" w:cs="Calibri Light"/>
        </w:rPr>
        <w:t xml:space="preserve"> that mirror and modernize classical state structures.</w:t>
      </w:r>
    </w:p>
    <w:p w14:paraId="5A13ACBF">
      <w:pPr>
        <w:numPr>
          <w:ilvl w:val="0"/>
          <w:numId w:val="12"/>
        </w:numPr>
        <w:jc w:val="both"/>
        <w:rPr>
          <w:rFonts w:ascii="Calibri Light" w:hAnsi="Calibri Light" w:cs="Calibri Light"/>
        </w:rPr>
      </w:pPr>
      <w:r>
        <w:rPr>
          <w:rFonts w:ascii="Calibri Light" w:hAnsi="Calibri Light" w:cs="Calibri Light"/>
        </w:rPr>
        <w:t xml:space="preserve">Conforming to the </w:t>
      </w:r>
      <w:r>
        <w:rPr>
          <w:rFonts w:ascii="Calibri Light" w:hAnsi="Calibri Light" w:cs="Calibri Light"/>
          <w:b/>
          <w:bCs/>
        </w:rPr>
        <w:t>Montevideo Convention</w:t>
      </w:r>
      <w:r>
        <w:rPr>
          <w:rFonts w:ascii="Calibri Light" w:hAnsi="Calibri Light" w:cs="Calibri Light"/>
        </w:rPr>
        <w:t>, adapted to the digital age.</w:t>
      </w:r>
    </w:p>
    <w:p w14:paraId="3FD70D47">
      <w:pPr>
        <w:numPr>
          <w:ilvl w:val="0"/>
          <w:numId w:val="12"/>
        </w:numPr>
        <w:jc w:val="both"/>
        <w:rPr>
          <w:rFonts w:ascii="Calibri Light" w:hAnsi="Calibri Light" w:cs="Calibri Light"/>
        </w:rPr>
      </w:pPr>
      <w:r>
        <w:rPr>
          <w:rFonts w:ascii="Calibri Light" w:hAnsi="Calibri Light" w:cs="Calibri Light"/>
        </w:rPr>
        <w:t xml:space="preserve">Built upon principles of </w:t>
      </w:r>
      <w:r>
        <w:rPr>
          <w:rFonts w:ascii="Calibri Light" w:hAnsi="Calibri Light" w:cs="Calibri Light"/>
          <w:b/>
          <w:bCs/>
        </w:rPr>
        <w:t>self-determination</w:t>
      </w:r>
      <w:r>
        <w:rPr>
          <w:rFonts w:ascii="Calibri Light" w:hAnsi="Calibri Light" w:cs="Calibri Light"/>
        </w:rPr>
        <w:t xml:space="preserve">, </w:t>
      </w:r>
      <w:r>
        <w:rPr>
          <w:rFonts w:ascii="Calibri Light" w:hAnsi="Calibri Light" w:cs="Calibri Light"/>
          <w:b/>
          <w:bCs/>
        </w:rPr>
        <w:t>Jus Cogens</w:t>
      </w:r>
      <w:r>
        <w:rPr>
          <w:rFonts w:ascii="Calibri Light" w:hAnsi="Calibri Light" w:cs="Calibri Light"/>
        </w:rPr>
        <w:t>, and human rights.</w:t>
      </w:r>
    </w:p>
    <w:p w14:paraId="38253A3B">
      <w:pPr>
        <w:numPr>
          <w:ilvl w:val="0"/>
          <w:numId w:val="12"/>
        </w:numPr>
        <w:jc w:val="both"/>
        <w:rPr>
          <w:rFonts w:ascii="Calibri Light" w:hAnsi="Calibri Light" w:cs="Calibri Light"/>
        </w:rPr>
      </w:pPr>
      <w:r>
        <w:rPr>
          <w:rFonts w:ascii="Calibri Light" w:hAnsi="Calibri Light" w:cs="Calibri Light"/>
        </w:rPr>
        <w:t>Governed transparently, peacefully, and inclusively, aligned with international law.</w:t>
      </w:r>
    </w:p>
    <w:p w14:paraId="0737B052">
      <w:pPr>
        <w:jc w:val="both"/>
        <w:rPr>
          <w:rFonts w:ascii="Calibri Light" w:hAnsi="Calibri Light" w:cs="Calibri Light"/>
        </w:rPr>
      </w:pPr>
      <w:r>
        <w:rPr>
          <w:rFonts w:ascii="Calibri Light" w:hAnsi="Calibri Light" w:cs="Calibri Light"/>
        </w:rPr>
        <w:t xml:space="preserve">In this way, Syno Aurelius represents the natural progression of international law and political science into the 21st century—a </w:t>
      </w:r>
      <w:r>
        <w:rPr>
          <w:rFonts w:ascii="Calibri Light" w:hAnsi="Calibri Light" w:cs="Calibri Light"/>
          <w:b/>
          <w:bCs/>
        </w:rPr>
        <w:t>Digital Constitutional Monarchy</w:t>
      </w:r>
      <w:r>
        <w:rPr>
          <w:rFonts w:ascii="Calibri Light" w:hAnsi="Calibri Light" w:cs="Calibri Light"/>
        </w:rPr>
        <w:t xml:space="preserve"> fully legitimate under both traditional and modern criteria.</w:t>
      </w:r>
    </w:p>
    <w:p w14:paraId="3C7AA2A1">
      <w:pPr>
        <w:jc w:val="both"/>
        <w:rPr>
          <w:rFonts w:hint="default" w:ascii="Calibri Light" w:hAnsi="Calibri Light" w:cs="Calibri Light"/>
          <w:b/>
          <w:bCs/>
          <w:sz w:val="22"/>
          <w:szCs w:val="22"/>
          <w:lang w:val="en-US"/>
        </w:rPr>
      </w:pPr>
    </w:p>
    <w:p w14:paraId="24077B7B">
      <w:pPr>
        <w:jc w:val="both"/>
        <w:rPr>
          <w:rFonts w:hint="default" w:ascii="Calibri Light" w:hAnsi="Calibri Light" w:cs="Calibri Light"/>
          <w:b w:val="0"/>
          <w:bCs w:val="0"/>
          <w:sz w:val="22"/>
          <w:szCs w:val="22"/>
          <w:lang w:val="en-US"/>
        </w:rPr>
      </w:pPr>
    </w:p>
    <w:p w14:paraId="543F6698">
      <w:pPr>
        <w:jc w:val="both"/>
        <w:rPr>
          <w:rFonts w:hint="default" w:ascii="Calibri Light" w:hAnsi="Calibri Light" w:cs="Calibri Light"/>
          <w:b w:val="0"/>
          <w:bCs w:val="0"/>
          <w:sz w:val="22"/>
          <w:szCs w:val="22"/>
          <w:lang w:val="en-US"/>
        </w:rPr>
      </w:pPr>
    </w:p>
    <w:p w14:paraId="4778C455">
      <w:pPr>
        <w:jc w:val="both"/>
        <w:rPr>
          <w:rFonts w:hint="default" w:ascii="Calibri Light" w:hAnsi="Calibri Light" w:cs="Calibri Light"/>
          <w:b w:val="0"/>
          <w:bCs w:val="0"/>
          <w:sz w:val="22"/>
          <w:szCs w:val="22"/>
          <w:lang w:val="en-US"/>
        </w:rPr>
      </w:pPr>
    </w:p>
    <w:p w14:paraId="6A66E83F">
      <w:pPr>
        <w:jc w:val="both"/>
        <w:rPr>
          <w:rFonts w:hint="default" w:ascii="Calibri Light" w:hAnsi="Calibri Light" w:cs="Calibri Light"/>
          <w:b w:val="0"/>
          <w:bCs w:val="0"/>
          <w:sz w:val="22"/>
          <w:szCs w:val="22"/>
          <w:lang w:val="en-US"/>
        </w:rPr>
      </w:pPr>
    </w:p>
    <w:p w14:paraId="4DB945B9">
      <w:pPr>
        <w:jc w:val="both"/>
        <w:rPr>
          <w:rFonts w:hint="default" w:ascii="Calibri Light" w:hAnsi="Calibri Light" w:cs="Calibri Light"/>
          <w:b w:val="0"/>
          <w:bCs w:val="0"/>
          <w:sz w:val="22"/>
          <w:szCs w:val="22"/>
          <w:lang w:val="en-US"/>
        </w:rPr>
      </w:pPr>
    </w:p>
    <w:p w14:paraId="28530F7A">
      <w:pPr>
        <w:jc w:val="both"/>
        <w:rPr>
          <w:rFonts w:hint="default" w:ascii="Calibri Light" w:hAnsi="Calibri Light" w:cs="Calibri Light"/>
          <w:b w:val="0"/>
          <w:bCs w:val="0"/>
          <w:sz w:val="22"/>
          <w:szCs w:val="22"/>
          <w:lang w:val="en-US"/>
        </w:rPr>
      </w:pPr>
    </w:p>
    <w:p w14:paraId="79D5935E">
      <w:pPr>
        <w:jc w:val="both"/>
        <w:rPr>
          <w:rFonts w:hint="default" w:ascii="Calibri Light" w:hAnsi="Calibri Light" w:cs="Calibri Light"/>
          <w:b w:val="0"/>
          <w:bCs w:val="0"/>
          <w:sz w:val="22"/>
          <w:szCs w:val="22"/>
          <w:lang w:val="en-US"/>
        </w:rPr>
      </w:pPr>
    </w:p>
    <w:p w14:paraId="4E740CCF">
      <w:pPr>
        <w:jc w:val="both"/>
        <w:rPr>
          <w:rFonts w:hint="default" w:ascii="Calibri Light" w:hAnsi="Calibri Light" w:cs="Calibri Light"/>
          <w:b w:val="0"/>
          <w:bCs w:val="0"/>
          <w:sz w:val="22"/>
          <w:szCs w:val="22"/>
          <w:lang w:val="en-US"/>
        </w:rPr>
      </w:pPr>
    </w:p>
    <w:p w14:paraId="26577B38">
      <w:pPr>
        <w:jc w:val="both"/>
        <w:rPr>
          <w:rFonts w:hint="default" w:ascii="Calibri Light" w:hAnsi="Calibri Light" w:cs="Calibri Light"/>
          <w:b w:val="0"/>
          <w:bCs w:val="0"/>
          <w:sz w:val="22"/>
          <w:szCs w:val="22"/>
          <w:lang w:val="en-US"/>
        </w:rPr>
      </w:pPr>
    </w:p>
    <w:p w14:paraId="43EB19F8">
      <w:pPr>
        <w:jc w:val="both"/>
        <w:rPr>
          <w:rFonts w:hint="default" w:ascii="Calibri Light" w:hAnsi="Calibri Light" w:cs="Calibri Light"/>
          <w:b w:val="0"/>
          <w:bCs w:val="0"/>
          <w:sz w:val="22"/>
          <w:szCs w:val="22"/>
          <w:lang w:val="en-US"/>
        </w:rPr>
      </w:pPr>
    </w:p>
    <w:p w14:paraId="4D613500">
      <w:pPr>
        <w:jc w:val="both"/>
        <w:rPr>
          <w:rFonts w:hint="default" w:ascii="Calibri Light" w:hAnsi="Calibri Light" w:cs="Calibri Light"/>
          <w:b w:val="0"/>
          <w:bCs w:val="0"/>
          <w:sz w:val="22"/>
          <w:szCs w:val="22"/>
          <w:lang w:val="en-US"/>
        </w:rPr>
      </w:pPr>
    </w:p>
    <w:p w14:paraId="030B3FD6">
      <w:pPr>
        <w:jc w:val="both"/>
        <w:rPr>
          <w:rFonts w:hint="default" w:ascii="Calibri Light" w:hAnsi="Calibri Light" w:cs="Calibri Light"/>
          <w:b w:val="0"/>
          <w:bCs w:val="0"/>
          <w:sz w:val="22"/>
          <w:szCs w:val="22"/>
          <w:lang w:val="en-US"/>
        </w:rPr>
      </w:pPr>
    </w:p>
    <w:p w14:paraId="72CEAFDA">
      <w:pPr>
        <w:jc w:val="both"/>
        <w:rPr>
          <w:rFonts w:hint="default" w:ascii="Calibri Light" w:hAnsi="Calibri Light" w:cs="Calibri Light"/>
          <w:b w:val="0"/>
          <w:bCs w:val="0"/>
          <w:sz w:val="22"/>
          <w:szCs w:val="22"/>
          <w:lang w:val="en-US"/>
        </w:rPr>
      </w:pPr>
    </w:p>
    <w:p w14:paraId="006DF73C">
      <w:pPr>
        <w:jc w:val="both"/>
        <w:rPr>
          <w:rFonts w:hint="default" w:ascii="Calibri Light" w:hAnsi="Calibri Light" w:cs="Calibri Light"/>
          <w:b w:val="0"/>
          <w:bCs w:val="0"/>
          <w:sz w:val="22"/>
          <w:szCs w:val="22"/>
          <w:lang w:val="en-US"/>
        </w:rPr>
      </w:pPr>
    </w:p>
    <w:p w14:paraId="0FDE2412">
      <w:pPr>
        <w:jc w:val="both"/>
        <w:rPr>
          <w:rFonts w:hint="default" w:ascii="Calibri Light" w:hAnsi="Calibri Light" w:cs="Calibri Light"/>
          <w:b w:val="0"/>
          <w:bCs w:val="0"/>
          <w:sz w:val="22"/>
          <w:szCs w:val="22"/>
          <w:lang w:val="en-US"/>
        </w:rPr>
      </w:pPr>
    </w:p>
    <w:p w14:paraId="6B26D710">
      <w:pPr>
        <w:jc w:val="both"/>
        <w:rPr>
          <w:rFonts w:hint="default" w:ascii="Calibri Light" w:hAnsi="Calibri Light" w:cs="Calibri Light"/>
          <w:b w:val="0"/>
          <w:bCs w:val="0"/>
          <w:sz w:val="22"/>
          <w:szCs w:val="22"/>
          <w:lang w:val="en-US"/>
        </w:rPr>
      </w:pPr>
    </w:p>
    <w:p w14:paraId="7C33AAE4">
      <w:pPr>
        <w:jc w:val="both"/>
        <w:rPr>
          <w:rFonts w:hint="default" w:ascii="Calibri Light" w:hAnsi="Calibri Light" w:cs="Calibri Light"/>
          <w:b w:val="0"/>
          <w:bCs w:val="0"/>
          <w:sz w:val="22"/>
          <w:szCs w:val="22"/>
          <w:lang w:val="en-US"/>
        </w:rPr>
      </w:pPr>
    </w:p>
    <w:p w14:paraId="4DB3575F">
      <w:pPr>
        <w:jc w:val="both"/>
        <w:rPr>
          <w:rFonts w:hint="default" w:ascii="Calibri Light" w:hAnsi="Calibri Light" w:cs="Calibri Light"/>
          <w:b w:val="0"/>
          <w:bCs w:val="0"/>
          <w:sz w:val="22"/>
          <w:szCs w:val="22"/>
          <w:lang w:val="en-US"/>
        </w:rPr>
      </w:pPr>
    </w:p>
    <w:p w14:paraId="6289ED8C">
      <w:pPr>
        <w:jc w:val="both"/>
        <w:rPr>
          <w:rFonts w:hint="default" w:ascii="Calibri Light" w:hAnsi="Calibri Light" w:cs="Calibri Light"/>
          <w:b/>
          <w:bCs/>
          <w:sz w:val="22"/>
          <w:szCs w:val="22"/>
        </w:rPr>
      </w:pPr>
      <w:r>
        <w:rPr>
          <w:rFonts w:hint="default" w:ascii="Calibri Light" w:hAnsi="Calibri Light" w:cs="Calibri Light"/>
          <w:b/>
          <w:bCs/>
          <w:sz w:val="22"/>
          <w:szCs w:val="22"/>
        </w:rPr>
        <w:t>By the order of the Monarch of Syno Aurelius</w:t>
      </w:r>
    </w:p>
    <w:p w14:paraId="215A4AF3">
      <w:pPr>
        <w:jc w:val="left"/>
        <w:rPr>
          <w:rFonts w:hint="default" w:ascii="Calibri Light" w:hAnsi="Calibri Light" w:cs="Calibri Light"/>
          <w:b/>
          <w:bCs/>
          <w:sz w:val="22"/>
          <w:szCs w:val="22"/>
          <w:lang w:val="en-US"/>
        </w:rPr>
      </w:pPr>
      <w:r>
        <w:rPr>
          <w:rFonts w:hint="default" w:ascii="Calibri Light" w:hAnsi="Calibri Light" w:cs="Calibri Light"/>
          <w:b/>
          <w:bCs/>
          <w:sz w:val="22"/>
          <w:szCs w:val="22"/>
          <w:lang w:val="en-US"/>
        </w:rPr>
        <w:drawing>
          <wp:inline distT="0" distB="0" distL="114300" distR="114300">
            <wp:extent cx="1205865" cy="723900"/>
            <wp:effectExtent l="0" t="0" r="13335" b="0"/>
            <wp:docPr id="2" name="Picture 2" descr="IMG-20191130-WA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20191130-WA0010"/>
                    <pic:cNvPicPr>
                      <a:picLocks noChangeAspect="1"/>
                    </pic:cNvPicPr>
                  </pic:nvPicPr>
                  <pic:blipFill>
                    <a:blip r:embed="rId8"/>
                    <a:stretch>
                      <a:fillRect/>
                    </a:stretch>
                  </pic:blipFill>
                  <pic:spPr>
                    <a:xfrm>
                      <a:off x="0" y="0"/>
                      <a:ext cx="1205865" cy="723900"/>
                    </a:xfrm>
                    <a:prstGeom prst="rect">
                      <a:avLst/>
                    </a:prstGeom>
                  </pic:spPr>
                </pic:pic>
              </a:graphicData>
            </a:graphic>
          </wp:inline>
        </w:drawing>
      </w:r>
    </w:p>
    <w:p w14:paraId="620E1E62">
      <w:pPr>
        <w:jc w:val="both"/>
        <w:rPr>
          <w:rFonts w:hint="default" w:ascii="Calibri Light" w:hAnsi="Calibri Light" w:cs="Calibri Light"/>
          <w:b w:val="0"/>
          <w:bCs w:val="0"/>
          <w:sz w:val="22"/>
          <w:szCs w:val="22"/>
          <w:lang w:val="en-US"/>
        </w:rPr>
      </w:pPr>
      <w:r>
        <w:rPr>
          <w:rFonts w:hint="default" w:ascii="Calibri Light" w:hAnsi="Calibri Light" w:cs="Calibri Light"/>
          <w:b w:val="0"/>
          <w:bCs w:val="0"/>
          <w:sz w:val="22"/>
          <w:szCs w:val="22"/>
          <w:lang w:val="en-US"/>
        </w:rPr>
        <w:t xml:space="preserve">His Imperial Majesty </w:t>
      </w:r>
    </w:p>
    <w:p w14:paraId="3F56D6A0">
      <w:pPr>
        <w:jc w:val="both"/>
        <w:rPr>
          <w:rFonts w:hint="default" w:ascii="Calibri Light" w:hAnsi="Calibri Light" w:cs="Calibri Light"/>
          <w:b w:val="0"/>
          <w:bCs w:val="0"/>
          <w:sz w:val="22"/>
          <w:szCs w:val="22"/>
          <w:lang w:val="en-US"/>
        </w:rPr>
      </w:pPr>
      <w:r>
        <w:rPr>
          <w:rFonts w:hint="default" w:ascii="Calibri Light" w:hAnsi="Calibri Light" w:cs="Calibri Light"/>
          <w:b w:val="0"/>
          <w:bCs w:val="0"/>
          <w:sz w:val="22"/>
          <w:szCs w:val="22"/>
          <w:lang w:val="en-US"/>
        </w:rPr>
        <w:t>Karolys Ignatius from the House of Lotharinge</w:t>
      </w:r>
    </w:p>
    <w:p w14:paraId="2E87A600">
      <w:pPr>
        <w:jc w:val="left"/>
        <w:rPr>
          <w:rFonts w:hint="default" w:ascii="Calibri Light" w:hAnsi="Calibri Light" w:cs="Calibri Light"/>
          <w:b/>
          <w:bCs/>
          <w:sz w:val="22"/>
          <w:szCs w:val="22"/>
          <w:lang w:val="en-US"/>
        </w:rPr>
      </w:pPr>
      <w:r>
        <w:rPr>
          <w:rFonts w:hint="default" w:ascii="Calibri Light" w:hAnsi="Calibri Light" w:cs="Calibri Light"/>
          <w:b/>
          <w:bCs/>
          <w:sz w:val="22"/>
          <w:szCs w:val="22"/>
          <w:lang w:val="en-US"/>
        </w:rPr>
        <w:drawing>
          <wp:inline distT="0" distB="0" distL="114300" distR="114300">
            <wp:extent cx="1201420" cy="1134110"/>
            <wp:effectExtent l="0" t="0" r="0" b="8890"/>
            <wp:docPr id="3" name="Picture 3" descr="Monarchs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onarchs Seal"/>
                    <pic:cNvPicPr>
                      <a:picLocks noChangeAspect="1"/>
                    </pic:cNvPicPr>
                  </pic:nvPicPr>
                  <pic:blipFill>
                    <a:blip r:embed="rId9"/>
                    <a:stretch>
                      <a:fillRect/>
                    </a:stretch>
                  </pic:blipFill>
                  <pic:spPr>
                    <a:xfrm>
                      <a:off x="0" y="0"/>
                      <a:ext cx="1201420" cy="1134110"/>
                    </a:xfrm>
                    <a:prstGeom prst="rect">
                      <a:avLst/>
                    </a:prstGeom>
                  </pic:spPr>
                </pic:pic>
              </a:graphicData>
            </a:graphic>
          </wp:inline>
        </w:drawing>
      </w:r>
      <w:bookmarkStart w:id="0" w:name="_GoBack"/>
      <w:bookmarkEnd w:id="0"/>
    </w:p>
    <w:sectPr>
      <w:headerReference r:id="rId5" w:type="default"/>
      <w:footerReference r:id="rId6" w:type="default"/>
      <w:pgSz w:w="12240" w:h="15840"/>
      <w:pgMar w:top="1440" w:right="1440" w:bottom="1440" w:left="1440" w:header="708" w:footer="708" w:gutter="0"/>
      <w:pgBorders>
        <w:top w:val="single" w:color="auto" w:sz="4" w:space="1"/>
        <w:left w:val="single" w:color="auto" w:sz="4" w:space="4"/>
        <w:bottom w:val="single" w:color="auto" w:sz="4" w:space="1"/>
        <w:right w:val="single" w:color="auto" w:sz="4" w:space="4"/>
      </w:pgBorders>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Light">
    <w:panose1 w:val="020F0302020204030204"/>
    <w:charset w:val="00"/>
    <w:family w:val="swiss"/>
    <w:pitch w:val="default"/>
    <w:sig w:usb0="E4002EFF" w:usb1="C200247B" w:usb2="00000009" w:usb3="00000000" w:csb0="200001FF" w:csb1="00000000"/>
  </w:font>
  <w:font w:name="Symbol">
    <w:panose1 w:val="05050102010706020507"/>
    <w:charset w:val="00"/>
    <w:family w:val="auto"/>
    <w:pitch w:val="default"/>
    <w:sig w:usb0="00000000" w:usb1="00000000" w:usb2="00000000" w:usb3="00000000" w:csb0="80000000" w:csb1="00000000"/>
  </w:font>
  <w:font w:name="等线 Light">
    <w:altName w:val="Segoe Print"/>
    <w:panose1 w:val="00000000000000000000"/>
    <w:charset w:val="00"/>
    <w:family w:val="auto"/>
    <w:pitch w:val="default"/>
    <w:sig w:usb0="00000000" w:usb1="00000000" w:usb2="00000000" w:usb3="00000000" w:csb0="00000000" w:csb1="00000000"/>
  </w:font>
  <w:font w:name="Edwardian Script ITC">
    <w:altName w:val="Mongolian Baiti"/>
    <w:panose1 w:val="030303020407070D0804"/>
    <w:charset w:val="00"/>
    <w:family w:val="script"/>
    <w:pitch w:val="default"/>
    <w:sig w:usb0="00000000" w:usb1="00000000" w:usb2="00000000" w:usb3="00000000" w:csb0="20000001" w:csb1="00000000"/>
  </w:font>
  <w:font w:name="Mongolian Baiti">
    <w:panose1 w:val="03000500000000000000"/>
    <w:charset w:val="00"/>
    <w:family w:val="auto"/>
    <w:pitch w:val="default"/>
    <w:sig w:usb0="80000023" w:usb1="00000000" w:usb2="00020000" w:usb3="00000000" w:csb0="00000001" w:csb1="00000000"/>
  </w:font>
  <w:font w:name="等线">
    <w:altName w:val="Microsoft YaHei"/>
    <w:panose1 w:val="00000000000000000000"/>
    <w:charset w:val="00"/>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0DECA6">
    <w:pPr>
      <w:pStyle w:val="7"/>
      <w:jc w:val="center"/>
      <w:rPr>
        <w:lang w:val="en-US"/>
      </w:rPr>
    </w:pPr>
    <w:r>
      <w:rPr>
        <w:lang w:val="en-US"/>
      </w:rPr>
      <w:t>The Constitutional Monarchy of Syno Aurelius</w:t>
    </w:r>
  </w:p>
  <w:p w14:paraId="739A0FAC">
    <w:pPr>
      <w:pStyle w:val="7"/>
      <w:jc w:val="center"/>
      <w:rPr>
        <w:lang w:val="en-US"/>
      </w:rPr>
    </w:pPr>
    <w:r>
      <w:rPr>
        <w:lang w:val="en-US"/>
      </w:rPr>
      <w:t>State President: His Excellency Dr. Monja Roindefo Zafitisimivalo</w:t>
    </w:r>
  </w:p>
  <w:p w14:paraId="5749BF61">
    <w:pPr>
      <w:pStyle w:val="7"/>
      <w:jc w:val="center"/>
      <w:rPr>
        <w:lang w:val="en-US"/>
      </w:rPr>
    </w:pPr>
  </w:p>
  <w:p w14:paraId="55BA320B">
    <w:pPr>
      <w:pStyle w:val="7"/>
      <w:jc w:val="center"/>
    </w:pPr>
    <w:r>
      <w:drawing>
        <wp:inline distT="0" distB="0" distL="0" distR="0">
          <wp:extent cx="628650" cy="657225"/>
          <wp:effectExtent l="0" t="0" r="0" b="0"/>
          <wp:docPr id="7" name="Picture 2"/>
          <wp:cNvGraphicFramePr/>
          <a:graphic xmlns:a="http://schemas.openxmlformats.org/drawingml/2006/main">
            <a:graphicData uri="http://schemas.openxmlformats.org/drawingml/2006/picture">
              <pic:pic xmlns:pic="http://schemas.openxmlformats.org/drawingml/2006/picture">
                <pic:nvPicPr>
                  <pic:cNvPr id="7" name="Picture 2"/>
                  <pic:cNvPicPr/>
                </pic:nvPicPr>
                <pic:blipFill>
                  <a:blip r:embed="rId1">
                    <a:extLst>
                      <a:ext uri="{28A0092B-C50C-407E-A947-70E740481C1C}">
                        <a14:useLocalDpi xmlns:a14="http://schemas.microsoft.com/office/drawing/2010/main" val="0"/>
                      </a:ext>
                    </a:extLst>
                  </a:blip>
                  <a:srcRect/>
                  <a:stretch>
                    <a:fillRect/>
                  </a:stretch>
                </pic:blipFill>
                <pic:spPr>
                  <a:xfrm>
                    <a:off x="0" y="0"/>
                    <a:ext cx="628650" cy="657225"/>
                  </a:xfrm>
                  <a:prstGeom prst="rect">
                    <a:avLst/>
                  </a:prstGeom>
                  <a:noFill/>
                  <a:ln>
                    <a:noFill/>
                  </a:ln>
                </pic:spPr>
              </pic:pic>
            </a:graphicData>
          </a:graphic>
        </wp:inline>
      </w:drawing>
    </w:r>
    <w:r>
      <w:t xml:space="preserve">                                                             </w:t>
    </w:r>
    <w:r>
      <w:drawing>
        <wp:inline distT="0" distB="0" distL="0" distR="0">
          <wp:extent cx="628650" cy="600075"/>
          <wp:effectExtent l="0" t="0" r="0" b="0"/>
          <wp:docPr id="6" name="Picture 3"/>
          <wp:cNvGraphicFramePr/>
          <a:graphic xmlns:a="http://schemas.openxmlformats.org/drawingml/2006/main">
            <a:graphicData uri="http://schemas.openxmlformats.org/drawingml/2006/picture">
              <pic:pic xmlns:pic="http://schemas.openxmlformats.org/drawingml/2006/picture">
                <pic:nvPicPr>
                  <pic:cNvPr id="6" name="Picture 3"/>
                  <pic:cNvPicPr/>
                </pic:nvPicPr>
                <pic:blipFill>
                  <a:blip r:embed="rId2">
                    <a:extLst>
                      <a:ext uri="{28A0092B-C50C-407E-A947-70E740481C1C}">
                        <a14:useLocalDpi xmlns:a14="http://schemas.microsoft.com/office/drawing/2010/main" val="0"/>
                      </a:ext>
                    </a:extLst>
                  </a:blip>
                  <a:srcRect/>
                  <a:stretch>
                    <a:fillRect/>
                  </a:stretch>
                </pic:blipFill>
                <pic:spPr>
                  <a:xfrm>
                    <a:off x="0" y="0"/>
                    <a:ext cx="628650" cy="600075"/>
                  </a:xfrm>
                  <a:prstGeom prst="rect">
                    <a:avLst/>
                  </a:prstGeom>
                  <a:noFill/>
                  <a:ln>
                    <a:noFill/>
                  </a:ln>
                </pic:spPr>
              </pic:pic>
            </a:graphicData>
          </a:graphic>
        </wp:inline>
      </w:drawing>
    </w:r>
    <w:r>
      <w:t xml:space="preserve">                                                                   </w:t>
    </w:r>
    <w:r>
      <w:drawing>
        <wp:inline distT="0" distB="0" distL="0" distR="0">
          <wp:extent cx="600075" cy="582930"/>
          <wp:effectExtent l="0" t="0" r="0" b="0"/>
          <wp:docPr id="5" name="Picture 4"/>
          <wp:cNvGraphicFramePr/>
          <a:graphic xmlns:a="http://schemas.openxmlformats.org/drawingml/2006/main">
            <a:graphicData uri="http://schemas.openxmlformats.org/drawingml/2006/picture">
              <pic:pic xmlns:pic="http://schemas.openxmlformats.org/drawingml/2006/picture">
                <pic:nvPicPr>
                  <pic:cNvPr id="5" name="Picture 4"/>
                  <pic:cNvPicPr preferRelativeResize="0"/>
                </pic:nvPicPr>
                <pic:blipFill>
                  <a:blip r:embed="rId3">
                    <a:extLst>
                      <a:ext uri="{28A0092B-C50C-407E-A947-70E740481C1C}">
                        <a14:useLocalDpi xmlns:a14="http://schemas.microsoft.com/office/drawing/2010/main" val="0"/>
                      </a:ext>
                    </a:extLst>
                  </a:blip>
                  <a:srcRect/>
                  <a:stretch>
                    <a:fillRect/>
                  </a:stretch>
                </pic:blipFill>
                <pic:spPr>
                  <a:xfrm>
                    <a:off x="0" y="0"/>
                    <a:ext cx="600075" cy="58293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A2E9BB">
    <w:pPr>
      <w:pStyle w:val="8"/>
    </w:pPr>
    <w:r>
      <w:t xml:space="preserve">                                                                       </w:t>
    </w:r>
    <w:r>
      <w:rPr>
        <w:rFonts w:asciiTheme="majorHAnsi" w:hAnsiTheme="majorHAnsi" w:eastAsiaTheme="majorEastAsia" w:cstheme="majorBidi"/>
        <w:caps/>
        <w:sz w:val="24"/>
        <w:szCs w:val="24"/>
      </w:rPr>
      <w:drawing>
        <wp:inline distT="0" distB="0" distL="0" distR="0">
          <wp:extent cx="1090295" cy="117856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90613" cy="1179041"/>
                  </a:xfrm>
                  <a:prstGeom prst="rect">
                    <a:avLst/>
                  </a:prstGeom>
                </pic:spPr>
              </pic:pic>
            </a:graphicData>
          </a:graphic>
        </wp:inline>
      </w:drawing>
    </w:r>
  </w:p>
  <w:p w14:paraId="6064EFD2">
    <w:pPr>
      <w:pStyle w:val="8"/>
      <w:jc w:val="center"/>
      <w:rPr>
        <w:rFonts w:ascii="Edwardian Script ITC" w:hAnsi="Edwardian Script ITC"/>
        <w:sz w:val="44"/>
        <w:szCs w:val="44"/>
      </w:rPr>
    </w:pPr>
    <w:r>
      <w:rPr>
        <w:rFonts w:ascii="Edwardian Script ITC" w:hAnsi="Edwardian Script ITC"/>
        <w:sz w:val="44"/>
        <w:szCs w:val="44"/>
      </w:rPr>
      <w:t>Syno Aurelius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372181"/>
    <w:multiLevelType w:val="multilevel"/>
    <w:tmpl w:val="AB372181"/>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1">
    <w:nsid w:val="031B5AA5"/>
    <w:multiLevelType w:val="multilevel"/>
    <w:tmpl w:val="031B5AA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
    <w:nsid w:val="0C0D7047"/>
    <w:multiLevelType w:val="multilevel"/>
    <w:tmpl w:val="0C0D704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
    <w:nsid w:val="2D375FED"/>
    <w:multiLevelType w:val="multilevel"/>
    <w:tmpl w:val="2D375FE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
    <w:nsid w:val="34B07099"/>
    <w:multiLevelType w:val="multilevel"/>
    <w:tmpl w:val="34B0709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
    <w:nsid w:val="450524BC"/>
    <w:multiLevelType w:val="multilevel"/>
    <w:tmpl w:val="450524B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6">
    <w:nsid w:val="47B11EF4"/>
    <w:multiLevelType w:val="multilevel"/>
    <w:tmpl w:val="47B11EF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7">
    <w:nsid w:val="4A6E167B"/>
    <w:multiLevelType w:val="multilevel"/>
    <w:tmpl w:val="4A6E167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8">
    <w:nsid w:val="4F3D0A5B"/>
    <w:multiLevelType w:val="multilevel"/>
    <w:tmpl w:val="4F3D0A5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9">
    <w:nsid w:val="53F8161B"/>
    <w:multiLevelType w:val="multilevel"/>
    <w:tmpl w:val="53F8161B"/>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
    <w:nsid w:val="69F23737"/>
    <w:multiLevelType w:val="multilevel"/>
    <w:tmpl w:val="69F2373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1">
    <w:nsid w:val="6BB014FE"/>
    <w:multiLevelType w:val="multilevel"/>
    <w:tmpl w:val="6BB014FE"/>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9"/>
  </w:num>
  <w:num w:numId="2">
    <w:abstractNumId w:val="0"/>
  </w:num>
  <w:num w:numId="3">
    <w:abstractNumId w:val="11"/>
  </w:num>
  <w:num w:numId="4">
    <w:abstractNumId w:val="6"/>
  </w:num>
  <w:num w:numId="5">
    <w:abstractNumId w:val="5"/>
  </w:num>
  <w:num w:numId="6">
    <w:abstractNumId w:val="4"/>
  </w:num>
  <w:num w:numId="7">
    <w:abstractNumId w:val="3"/>
  </w:num>
  <w:num w:numId="8">
    <w:abstractNumId w:val="10"/>
  </w:num>
  <w:num w:numId="9">
    <w:abstractNumId w:val="8"/>
  </w:num>
  <w:num w:numId="10">
    <w:abstractNumId w:val="1"/>
  </w:num>
  <w:num w:numId="11">
    <w:abstractNumId w:val="2"/>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5A92"/>
    <w:rsid w:val="000035B9"/>
    <w:rsid w:val="000225A6"/>
    <w:rsid w:val="00036432"/>
    <w:rsid w:val="000523CB"/>
    <w:rsid w:val="00062749"/>
    <w:rsid w:val="000B72CE"/>
    <w:rsid w:val="000C539A"/>
    <w:rsid w:val="000C5C03"/>
    <w:rsid w:val="000C6283"/>
    <w:rsid w:val="000D75AF"/>
    <w:rsid w:val="000E4196"/>
    <w:rsid w:val="0010651C"/>
    <w:rsid w:val="001353A3"/>
    <w:rsid w:val="00135A1A"/>
    <w:rsid w:val="001642C8"/>
    <w:rsid w:val="0017675E"/>
    <w:rsid w:val="00185AB5"/>
    <w:rsid w:val="001B3748"/>
    <w:rsid w:val="001C4B82"/>
    <w:rsid w:val="001D52E0"/>
    <w:rsid w:val="001E6246"/>
    <w:rsid w:val="00225663"/>
    <w:rsid w:val="00232431"/>
    <w:rsid w:val="002708E1"/>
    <w:rsid w:val="0028051C"/>
    <w:rsid w:val="002929A9"/>
    <w:rsid w:val="002A0854"/>
    <w:rsid w:val="002B25D7"/>
    <w:rsid w:val="002C7101"/>
    <w:rsid w:val="002D7951"/>
    <w:rsid w:val="002E671A"/>
    <w:rsid w:val="003034BE"/>
    <w:rsid w:val="00350106"/>
    <w:rsid w:val="00372CBC"/>
    <w:rsid w:val="00375FEC"/>
    <w:rsid w:val="003861D7"/>
    <w:rsid w:val="003B48F7"/>
    <w:rsid w:val="003B5B49"/>
    <w:rsid w:val="00403E72"/>
    <w:rsid w:val="0041526D"/>
    <w:rsid w:val="00444622"/>
    <w:rsid w:val="00446B81"/>
    <w:rsid w:val="00483189"/>
    <w:rsid w:val="0048367C"/>
    <w:rsid w:val="00483EF2"/>
    <w:rsid w:val="004A71EA"/>
    <w:rsid w:val="004B1044"/>
    <w:rsid w:val="004C4783"/>
    <w:rsid w:val="004D02A5"/>
    <w:rsid w:val="004E7100"/>
    <w:rsid w:val="00501FFA"/>
    <w:rsid w:val="005030A9"/>
    <w:rsid w:val="00511574"/>
    <w:rsid w:val="0052738B"/>
    <w:rsid w:val="005365F3"/>
    <w:rsid w:val="00560104"/>
    <w:rsid w:val="00574F02"/>
    <w:rsid w:val="005A0B2E"/>
    <w:rsid w:val="005D2564"/>
    <w:rsid w:val="005D3A1A"/>
    <w:rsid w:val="0060744A"/>
    <w:rsid w:val="00612EBD"/>
    <w:rsid w:val="00617C25"/>
    <w:rsid w:val="00632D9F"/>
    <w:rsid w:val="006459FE"/>
    <w:rsid w:val="006515B6"/>
    <w:rsid w:val="00666FF3"/>
    <w:rsid w:val="00676F60"/>
    <w:rsid w:val="0069199C"/>
    <w:rsid w:val="006A354F"/>
    <w:rsid w:val="006A412F"/>
    <w:rsid w:val="006B676A"/>
    <w:rsid w:val="006C2E92"/>
    <w:rsid w:val="006E3B89"/>
    <w:rsid w:val="006F0C31"/>
    <w:rsid w:val="00733A17"/>
    <w:rsid w:val="0075236E"/>
    <w:rsid w:val="007562CB"/>
    <w:rsid w:val="007573CC"/>
    <w:rsid w:val="00795B0E"/>
    <w:rsid w:val="007A779E"/>
    <w:rsid w:val="007D5526"/>
    <w:rsid w:val="007D7638"/>
    <w:rsid w:val="007E2A78"/>
    <w:rsid w:val="007F73D8"/>
    <w:rsid w:val="0082256A"/>
    <w:rsid w:val="0086509B"/>
    <w:rsid w:val="0088618A"/>
    <w:rsid w:val="008D3FF1"/>
    <w:rsid w:val="00915F1E"/>
    <w:rsid w:val="00941113"/>
    <w:rsid w:val="009A4D58"/>
    <w:rsid w:val="009B5D0E"/>
    <w:rsid w:val="009C552B"/>
    <w:rsid w:val="009C5B15"/>
    <w:rsid w:val="009F1D09"/>
    <w:rsid w:val="00A02868"/>
    <w:rsid w:val="00A17AF7"/>
    <w:rsid w:val="00A320BA"/>
    <w:rsid w:val="00A43773"/>
    <w:rsid w:val="00A7419B"/>
    <w:rsid w:val="00A90E6F"/>
    <w:rsid w:val="00AD1F91"/>
    <w:rsid w:val="00AD44DF"/>
    <w:rsid w:val="00B038EE"/>
    <w:rsid w:val="00B05E78"/>
    <w:rsid w:val="00B25A92"/>
    <w:rsid w:val="00B26CA0"/>
    <w:rsid w:val="00B300A3"/>
    <w:rsid w:val="00B67423"/>
    <w:rsid w:val="00BA1F2C"/>
    <w:rsid w:val="00BC233E"/>
    <w:rsid w:val="00BE1523"/>
    <w:rsid w:val="00C01FFD"/>
    <w:rsid w:val="00C16D99"/>
    <w:rsid w:val="00C262CA"/>
    <w:rsid w:val="00C3502E"/>
    <w:rsid w:val="00C37298"/>
    <w:rsid w:val="00C832DA"/>
    <w:rsid w:val="00C93DB8"/>
    <w:rsid w:val="00CB6988"/>
    <w:rsid w:val="00CD3BF6"/>
    <w:rsid w:val="00D070FB"/>
    <w:rsid w:val="00D14BE7"/>
    <w:rsid w:val="00D33A27"/>
    <w:rsid w:val="00D41456"/>
    <w:rsid w:val="00D61DD8"/>
    <w:rsid w:val="00D74EA6"/>
    <w:rsid w:val="00D86657"/>
    <w:rsid w:val="00DA5A78"/>
    <w:rsid w:val="00DC1F59"/>
    <w:rsid w:val="00DC3743"/>
    <w:rsid w:val="00DD05EB"/>
    <w:rsid w:val="00DE6168"/>
    <w:rsid w:val="00DF0F68"/>
    <w:rsid w:val="00E04E55"/>
    <w:rsid w:val="00E05645"/>
    <w:rsid w:val="00E43EEB"/>
    <w:rsid w:val="00E50156"/>
    <w:rsid w:val="00E601B4"/>
    <w:rsid w:val="00E61A85"/>
    <w:rsid w:val="00E67EBD"/>
    <w:rsid w:val="00E71082"/>
    <w:rsid w:val="00E73E4A"/>
    <w:rsid w:val="00EA0A6F"/>
    <w:rsid w:val="00EB1B63"/>
    <w:rsid w:val="00EB515E"/>
    <w:rsid w:val="00EC4FBD"/>
    <w:rsid w:val="00ED2EC7"/>
    <w:rsid w:val="00EE254F"/>
    <w:rsid w:val="00EF5707"/>
    <w:rsid w:val="00F04EAF"/>
    <w:rsid w:val="00F10626"/>
    <w:rsid w:val="00F17763"/>
    <w:rsid w:val="00F61991"/>
    <w:rsid w:val="00F77938"/>
    <w:rsid w:val="00F82386"/>
    <w:rsid w:val="00F84A23"/>
    <w:rsid w:val="00FA45B6"/>
    <w:rsid w:val="00FC7733"/>
    <w:rsid w:val="00FD0AB9"/>
    <w:rsid w:val="00FD2155"/>
    <w:rsid w:val="00FD5391"/>
    <w:rsid w:val="00FF668E"/>
    <w:rsid w:val="20C87084"/>
    <w:rsid w:val="38B94A21"/>
    <w:rsid w:val="4E5278F3"/>
    <w:rsid w:val="4E88396E"/>
    <w:rsid w:val="56F71640"/>
    <w:rsid w:val="780658B5"/>
  </w:rsids>
  <m:mathPr>
    <m:mathFont m:val="Cambria Math"/>
    <m:brkBin m:val="before"/>
    <m:brkBinSub m:val="--"/>
    <m:smallFrac m:val="0"/>
    <m:dispDef/>
    <m:lMargin m:val="0"/>
    <m:rMargin m:val="0"/>
    <m:defJc m:val="centerGroup"/>
    <m:wrapIndent m:val="1440"/>
    <m:intLim m:val="subSup"/>
    <m:naryLim m:val="undOvr"/>
  </m:mathPr>
  <w:themeFontLang w:val="en-ZA"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EastAsia" w:cstheme="minorBidi"/>
      <w:sz w:val="22"/>
      <w:szCs w:val="22"/>
      <w:lang w:val="en-ZA" w:eastAsia="en-US" w:bidi="ar-SA"/>
    </w:rPr>
  </w:style>
  <w:style w:type="paragraph" w:styleId="2">
    <w:name w:val="heading 2"/>
    <w:next w:val="1"/>
    <w:semiHidden/>
    <w:unhideWhenUsed/>
    <w:qFormat/>
    <w:uiPriority w:val="9"/>
    <w:pPr>
      <w:spacing w:before="0" w:beforeAutospacing="1" w:after="0" w:afterAutospacing="1"/>
      <w:jc w:val="left"/>
    </w:pPr>
    <w:rPr>
      <w:rFonts w:hint="eastAsia" w:ascii="SimSun" w:hAnsi="SimSun" w:eastAsia="SimSun" w:cs="SimSun"/>
      <w:b/>
      <w:bCs/>
      <w:kern w:val="0"/>
      <w:sz w:val="36"/>
      <w:szCs w:val="36"/>
      <w:lang w:val="en-US" w:eastAsia="zh-CN" w:bidi="ar"/>
    </w:rPr>
  </w:style>
  <w:style w:type="paragraph" w:styleId="3">
    <w:name w:val="heading 3"/>
    <w:next w:val="1"/>
    <w:semiHidden/>
    <w:unhideWhenUsed/>
    <w:qFormat/>
    <w:uiPriority w:val="9"/>
    <w:pPr>
      <w:spacing w:before="0" w:beforeAutospacing="1" w:after="0" w:afterAutospacing="1"/>
      <w:jc w:val="left"/>
    </w:pPr>
    <w:rPr>
      <w:rFonts w:hint="eastAsia" w:ascii="SimSun" w:hAnsi="SimSun" w:eastAsia="SimSun" w:cs="SimSun"/>
      <w:b/>
      <w:bCs/>
      <w:kern w:val="0"/>
      <w:sz w:val="26"/>
      <w:szCs w:val="26"/>
      <w:lang w:val="en-US" w:eastAsia="zh-CN" w:bidi="ar"/>
    </w:rPr>
  </w:style>
  <w:style w:type="character" w:default="1" w:styleId="4">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character" w:styleId="6">
    <w:name w:val="Emphasis"/>
    <w:basedOn w:val="4"/>
    <w:qFormat/>
    <w:uiPriority w:val="20"/>
    <w:rPr>
      <w:i/>
      <w:iCs/>
    </w:rPr>
  </w:style>
  <w:style w:type="paragraph" w:styleId="7">
    <w:name w:val="footer"/>
    <w:basedOn w:val="1"/>
    <w:link w:val="13"/>
    <w:unhideWhenUsed/>
    <w:uiPriority w:val="99"/>
    <w:pPr>
      <w:tabs>
        <w:tab w:val="center" w:pos="4680"/>
        <w:tab w:val="right" w:pos="9360"/>
      </w:tabs>
      <w:spacing w:after="0" w:line="240" w:lineRule="auto"/>
    </w:pPr>
  </w:style>
  <w:style w:type="paragraph" w:styleId="8">
    <w:name w:val="header"/>
    <w:basedOn w:val="1"/>
    <w:link w:val="12"/>
    <w:unhideWhenUsed/>
    <w:qFormat/>
    <w:uiPriority w:val="99"/>
    <w:pPr>
      <w:tabs>
        <w:tab w:val="center" w:pos="4680"/>
        <w:tab w:val="right" w:pos="9360"/>
      </w:tabs>
      <w:spacing w:after="0" w:line="240" w:lineRule="auto"/>
    </w:pPr>
  </w:style>
  <w:style w:type="character" w:styleId="9">
    <w:name w:val="Hyperlink"/>
    <w:basedOn w:val="4"/>
    <w:semiHidden/>
    <w:unhideWhenUsed/>
    <w:uiPriority w:val="99"/>
    <w:rPr>
      <w:color w:val="0000FF"/>
      <w:u w:val="single"/>
    </w:rPr>
  </w:style>
  <w:style w:type="paragraph" w:styleId="10">
    <w:name w:val="Normal (Web)"/>
    <w:semiHidden/>
    <w:unhideWhenUsed/>
    <w:qFormat/>
    <w:uiPriority w:val="99"/>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styleId="11">
    <w:name w:val="Strong"/>
    <w:basedOn w:val="4"/>
    <w:qFormat/>
    <w:uiPriority w:val="22"/>
    <w:rPr>
      <w:b/>
      <w:bCs/>
    </w:rPr>
  </w:style>
  <w:style w:type="character" w:customStyle="1" w:styleId="12">
    <w:name w:val="Header Char"/>
    <w:basedOn w:val="4"/>
    <w:link w:val="8"/>
    <w:qFormat/>
    <w:uiPriority w:val="99"/>
  </w:style>
  <w:style w:type="character" w:customStyle="1" w:styleId="13">
    <w:name w:val="Footer Char"/>
    <w:basedOn w:val="4"/>
    <w:link w:val="7"/>
    <w:qFormat/>
    <w:uiPriority w:val="99"/>
  </w:style>
  <w:style w:type="paragraph" w:styleId="14">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16</Pages>
  <Words>617</Words>
  <Characters>3519</Characters>
  <Lines>29</Lines>
  <Paragraphs>8</Paragraphs>
  <TotalTime>5</TotalTime>
  <ScaleCrop>false</ScaleCrop>
  <LinksUpToDate>false</LinksUpToDate>
  <CharactersWithSpaces>4128</CharactersWithSpaces>
  <Application>WPS Office_12.2.0.22549_F1E327BC-269C-435d-A152-05C5408002CA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2024-03-18T13:12:00Z</dcterms:created>
  <dc:creator>abrie lottering</dc:creator>
  <cp:lastModifiedBy>Luke Lottering</cp:lastModifiedBy>
  <dcterms:modified xsi:type="dcterms:W3CDTF">2025-09-20T10:03:38Z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C31EF979F66D4325AC40AE36147612A3_13</vt:lpwstr>
  </property>
</Properties>
</file>