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default"/>
          <w:b/>
          <w:bCs/>
          <w:sz w:val="32"/>
          <w:szCs w:val="32"/>
          <w:lang w:val="en-US"/>
        </w:rPr>
      </w:pPr>
      <w:r>
        <w:rPr>
          <w:rFonts w:hint="default"/>
          <w:b/>
          <w:bCs/>
          <w:sz w:val="32"/>
          <w:szCs w:val="32"/>
          <w:lang w:val="en-US"/>
        </w:rPr>
        <w:t>CURRENCY</w:t>
      </w:r>
    </w:p>
    <w:p>
      <w:pPr>
        <w:jc w:val="both"/>
        <w:rPr>
          <w:b w:val="0"/>
          <w:bCs w:val="0"/>
        </w:rPr>
      </w:pPr>
    </w:p>
    <w:p>
      <w:pPr>
        <w:jc w:val="both"/>
        <w:rPr>
          <w:b w:val="0"/>
          <w:bCs w:val="0"/>
        </w:rPr>
      </w:pPr>
      <w:r>
        <w:rPr>
          <w:b w:val="0"/>
          <w:bCs w:val="0"/>
        </w:rPr>
        <w:t>Here's a full and definitive exposition on Currency — its nature, origin, necessity, and its central role in defining a country’s economic sovereignty, fiscal authority, and global credibility.</w:t>
      </w:r>
    </w:p>
    <w:p>
      <w:pPr>
        <w:jc w:val="both"/>
        <w:rPr>
          <w:b w:val="0"/>
          <w:bCs w:val="0"/>
        </w:rPr>
      </w:pPr>
    </w:p>
    <w:p>
      <w:pPr>
        <w:jc w:val="both"/>
        <w:rPr>
          <w:b/>
          <w:bCs/>
        </w:rPr>
      </w:pPr>
      <w:r>
        <w:rPr>
          <w:b/>
          <w:bCs/>
        </w:rPr>
        <w:t xml:space="preserve">Abstract </w:t>
      </w:r>
    </w:p>
    <w:p>
      <w:pPr>
        <w:jc w:val="both"/>
        <w:rPr>
          <w:b w:val="0"/>
          <w:bCs w:val="0"/>
        </w:rPr>
      </w:pPr>
      <w:r>
        <w:rPr>
          <w:b w:val="0"/>
          <w:bCs w:val="0"/>
        </w:rPr>
        <w:t>Currency is the lifeblood of a nation’s economy — a sovereign instrument through which value is exchanged, measured, and preserved. It embodies the authority and credibility of a state, enabling fiscal governance, facilitating trade, and empowering development. Whether in physical, fiat, or digital form, currency is not merely a medium of exchange, but a reflection of national identity, trust, and stability. It allows a country to control its monetary destiny, assert its economic sovereignty, and engage meaningfully in the global marketplace. A stable, well-managed currency is not only a foundation of prosperity but also a strategic asset in diplomacy, investment, and innovation.</w:t>
      </w:r>
    </w:p>
    <w:p>
      <w:pPr>
        <w:jc w:val="both"/>
        <w:rPr>
          <w:b w:val="0"/>
          <w:bCs w:val="0"/>
        </w:rPr>
      </w:pPr>
    </w:p>
    <w:p>
      <w:pPr>
        <w:jc w:val="both"/>
        <w:rPr>
          <w:b w:val="0"/>
          <w:bCs w:val="0"/>
        </w:rPr>
      </w:pPr>
      <w:r>
        <w:rPr>
          <w:b w:val="0"/>
          <w:bCs w:val="0"/>
        </w:rPr>
        <w:t>Famous Quotation on Currency:</w:t>
      </w:r>
    </w:p>
    <w:p>
      <w:pPr>
        <w:jc w:val="both"/>
        <w:rPr>
          <w:b w:val="0"/>
          <w:bCs w:val="0"/>
        </w:rPr>
      </w:pPr>
      <w:r>
        <w:rPr>
          <w:rFonts w:hint="eastAsia"/>
          <w:b w:val="0"/>
          <w:bCs w:val="0"/>
        </w:rPr>
        <w:t>“Money is a matter of functions four, a medium, a measure, a standard, a store.”</w:t>
      </w:r>
      <w:r>
        <w:rPr>
          <w:rFonts w:hint="eastAsia"/>
          <w:b w:val="0"/>
          <w:bCs w:val="0"/>
        </w:rPr>
        <w:br w:type="textWrapping"/>
      </w:r>
      <w:r>
        <w:rPr>
          <w:rFonts w:hint="eastAsia"/>
          <w:b w:val="0"/>
          <w:bCs w:val="0"/>
        </w:rPr>
        <w:t>— Alfred Milnes, British economist and historian</w:t>
      </w:r>
    </w:p>
    <w:p>
      <w:pPr>
        <w:jc w:val="both"/>
        <w:rPr>
          <w:b w:val="0"/>
          <w:bCs w:val="0"/>
        </w:rPr>
      </w:pPr>
      <w:r>
        <w:rPr>
          <w:b w:val="0"/>
          <w:bCs w:val="0"/>
        </w:rPr>
        <w:t>This classic formulation captures the essential roles of currency: medium of exchange, unit of account, standard of deferred payment, and store of value — foundational to every nation's financial architecture.</w:t>
      </w:r>
    </w:p>
    <w:p>
      <w:pPr>
        <w:jc w:val="both"/>
        <w:rPr>
          <w:b w:val="0"/>
          <w:bCs w:val="0"/>
        </w:rPr>
      </w:pPr>
    </w:p>
    <w:p>
      <w:pPr>
        <w:jc w:val="both"/>
        <w:rPr>
          <w:b w:val="0"/>
          <w:bCs w:val="0"/>
        </w:rPr>
      </w:pPr>
    </w:p>
    <w:p>
      <w:pPr>
        <w:jc w:val="both"/>
        <w:rPr>
          <w:b/>
          <w:bCs/>
        </w:rPr>
      </w:pPr>
      <w:r>
        <w:rPr>
          <w:b/>
          <w:bCs/>
        </w:rPr>
        <w:t>What is Currency?</w:t>
      </w:r>
    </w:p>
    <w:p>
      <w:pPr>
        <w:jc w:val="both"/>
        <w:rPr>
          <w:b w:val="0"/>
          <w:bCs w:val="0"/>
        </w:rPr>
      </w:pPr>
    </w:p>
    <w:p>
      <w:pPr>
        <w:jc w:val="both"/>
        <w:rPr>
          <w:b/>
          <w:bCs/>
        </w:rPr>
      </w:pPr>
      <w:r>
        <w:rPr>
          <w:b/>
          <w:bCs/>
        </w:rPr>
        <w:t>Definition:</w:t>
      </w:r>
    </w:p>
    <w:p>
      <w:pPr>
        <w:jc w:val="both"/>
        <w:rPr>
          <w:b w:val="0"/>
          <w:bCs w:val="0"/>
        </w:rPr>
      </w:pPr>
      <w:r>
        <w:rPr>
          <w:b w:val="0"/>
          <w:bCs w:val="0"/>
        </w:rPr>
        <w:t>Currency is a system of money — typically in the form of coins, banknotes, or digital units — that is officially issued by a sovereign authority, such as a central bank, and accepted as a medium of exchange within a defined jurisdiction.</w:t>
      </w:r>
    </w:p>
    <w:p>
      <w:pPr>
        <w:jc w:val="both"/>
        <w:rPr>
          <w:b w:val="0"/>
          <w:bCs w:val="0"/>
        </w:rPr>
      </w:pPr>
    </w:p>
    <w:p>
      <w:pPr>
        <w:jc w:val="both"/>
        <w:rPr>
          <w:b w:val="0"/>
          <w:bCs w:val="0"/>
        </w:rPr>
      </w:pPr>
      <w:r>
        <w:rPr>
          <w:b w:val="0"/>
          <w:bCs w:val="0"/>
        </w:rPr>
        <w:t>But currency is more than just money. It is the symbol of a nation’s economic identity, the instrument of its financial power, and the benchmark of its international credibility.</w:t>
      </w:r>
    </w:p>
    <w:p>
      <w:pPr>
        <w:jc w:val="both"/>
        <w:rPr>
          <w:b w:val="0"/>
          <w:bCs w:val="0"/>
        </w:rPr>
      </w:pPr>
    </w:p>
    <w:p>
      <w:pPr>
        <w:jc w:val="both"/>
        <w:rPr>
          <w:b/>
          <w:bCs/>
        </w:rPr>
      </w:pPr>
      <w:r>
        <w:rPr>
          <w:b/>
          <w:bCs/>
        </w:rPr>
        <w:t xml:space="preserve"> The Origin of Currency</w:t>
      </w:r>
    </w:p>
    <w:p>
      <w:pPr>
        <w:jc w:val="both"/>
        <w:rPr>
          <w:b w:val="0"/>
          <w:bCs w:val="0"/>
        </w:rPr>
      </w:pPr>
    </w:p>
    <w:p>
      <w:pPr>
        <w:jc w:val="both"/>
        <w:rPr>
          <w:b w:val="0"/>
          <w:bCs w:val="0"/>
        </w:rPr>
      </w:pPr>
      <w:r>
        <w:rPr>
          <w:b w:val="0"/>
          <w:bCs w:val="0"/>
        </w:rPr>
        <w:t>1. Barter System: The Predecessor</w:t>
      </w:r>
    </w:p>
    <w:p>
      <w:pPr>
        <w:jc w:val="both"/>
        <w:rPr>
          <w:b w:val="0"/>
          <w:bCs w:val="0"/>
        </w:rPr>
      </w:pPr>
      <w:r>
        <w:rPr>
          <w:b w:val="0"/>
          <w:bCs w:val="0"/>
        </w:rPr>
        <w:t>Before currency, civilizations traded goods and services through barter — exchanging one item for another (e.g., wheat for cloth).</w:t>
      </w:r>
    </w:p>
    <w:p>
      <w:pPr>
        <w:jc w:val="both"/>
        <w:rPr>
          <w:b w:val="0"/>
          <w:bCs w:val="0"/>
        </w:rPr>
      </w:pPr>
    </w:p>
    <w:p>
      <w:pPr>
        <w:jc w:val="both"/>
        <w:rPr>
          <w:b w:val="0"/>
          <w:bCs w:val="0"/>
        </w:rPr>
      </w:pPr>
      <w:r>
        <w:rPr>
          <w:b w:val="0"/>
          <w:bCs w:val="0"/>
        </w:rPr>
        <w:t>2. Commodity Money:</w:t>
      </w:r>
    </w:p>
    <w:p>
      <w:pPr>
        <w:jc w:val="both"/>
        <w:rPr>
          <w:b w:val="0"/>
          <w:bCs w:val="0"/>
        </w:rPr>
      </w:pPr>
      <w:r>
        <w:rPr>
          <w:b w:val="0"/>
          <w:bCs w:val="0"/>
        </w:rPr>
        <w:t>Around 3000 BCE, societies began using commodities with intrinsic value (like gold, silver, salt, or cattle) as a standardized medium of exchange.</w:t>
      </w:r>
    </w:p>
    <w:p>
      <w:pPr>
        <w:jc w:val="both"/>
        <w:rPr>
          <w:b w:val="0"/>
          <w:bCs w:val="0"/>
        </w:rPr>
      </w:pPr>
    </w:p>
    <w:p>
      <w:pPr>
        <w:jc w:val="both"/>
        <w:rPr>
          <w:b w:val="0"/>
          <w:bCs w:val="0"/>
        </w:rPr>
      </w:pPr>
      <w:r>
        <w:rPr>
          <w:b w:val="0"/>
          <w:bCs w:val="0"/>
        </w:rPr>
        <w:t>3. Metallic Coinage:</w:t>
      </w:r>
    </w:p>
    <w:p>
      <w:pPr>
        <w:jc w:val="both"/>
        <w:rPr>
          <w:b w:val="0"/>
          <w:bCs w:val="0"/>
        </w:rPr>
      </w:pPr>
      <w:r>
        <w:rPr>
          <w:b w:val="0"/>
          <w:bCs w:val="0"/>
        </w:rPr>
        <w:t>First minted coins: Lydia (modern-day Turkey), around 600 BCE — made of electrum (gold-silver alloy).</w:t>
      </w:r>
    </w:p>
    <w:p>
      <w:pPr>
        <w:jc w:val="both"/>
        <w:rPr>
          <w:b w:val="0"/>
          <w:bCs w:val="0"/>
        </w:rPr>
      </w:pPr>
      <w:r>
        <w:rPr>
          <w:b w:val="0"/>
          <w:bCs w:val="0"/>
        </w:rPr>
        <w:t>Coins were stamped with a mark of sovereignty — the origin of monetary authority.</w:t>
      </w:r>
    </w:p>
    <w:p>
      <w:pPr>
        <w:jc w:val="both"/>
        <w:rPr>
          <w:b w:val="0"/>
          <w:bCs w:val="0"/>
        </w:rPr>
      </w:pPr>
    </w:p>
    <w:p>
      <w:pPr>
        <w:jc w:val="both"/>
        <w:rPr>
          <w:b w:val="0"/>
          <w:bCs w:val="0"/>
        </w:rPr>
      </w:pPr>
    </w:p>
    <w:p>
      <w:pPr>
        <w:jc w:val="both"/>
        <w:rPr>
          <w:b w:val="0"/>
          <w:bCs w:val="0"/>
        </w:rPr>
      </w:pPr>
    </w:p>
    <w:p>
      <w:pPr>
        <w:jc w:val="both"/>
        <w:rPr>
          <w:b w:val="0"/>
          <w:bCs w:val="0"/>
        </w:rPr>
      </w:pPr>
      <w:r>
        <w:rPr>
          <w:b w:val="0"/>
          <w:bCs w:val="0"/>
        </w:rPr>
        <w:t>4. Paper Money:</w:t>
      </w:r>
    </w:p>
    <w:p>
      <w:pPr>
        <w:jc w:val="both"/>
        <w:rPr>
          <w:b w:val="0"/>
          <w:bCs w:val="0"/>
        </w:rPr>
      </w:pPr>
      <w:r>
        <w:rPr>
          <w:b w:val="0"/>
          <w:bCs w:val="0"/>
        </w:rPr>
        <w:t>Originated in Tang and Song Dynasty China, around 7th century CE.</w:t>
      </w:r>
    </w:p>
    <w:p>
      <w:pPr>
        <w:jc w:val="both"/>
        <w:rPr>
          <w:b w:val="0"/>
          <w:bCs w:val="0"/>
        </w:rPr>
      </w:pPr>
      <w:r>
        <w:rPr>
          <w:b w:val="0"/>
          <w:bCs w:val="0"/>
        </w:rPr>
        <w:t>Spread to Europe by the 17th century via banking institutions.</w:t>
      </w:r>
    </w:p>
    <w:p>
      <w:pPr>
        <w:jc w:val="both"/>
        <w:rPr>
          <w:b w:val="0"/>
          <w:bCs w:val="0"/>
        </w:rPr>
      </w:pPr>
    </w:p>
    <w:p>
      <w:pPr>
        <w:jc w:val="both"/>
        <w:rPr>
          <w:b w:val="0"/>
          <w:bCs w:val="0"/>
        </w:rPr>
      </w:pPr>
      <w:r>
        <w:rPr>
          <w:b w:val="0"/>
          <w:bCs w:val="0"/>
        </w:rPr>
        <w:t>5. Fiat Currency:</w:t>
      </w:r>
    </w:p>
    <w:p>
      <w:pPr>
        <w:jc w:val="both"/>
        <w:rPr>
          <w:b w:val="0"/>
          <w:bCs w:val="0"/>
        </w:rPr>
      </w:pPr>
      <w:r>
        <w:rPr>
          <w:b w:val="0"/>
          <w:bCs w:val="0"/>
        </w:rPr>
        <w:t>Modern currencies are not backed by gold or silver.</w:t>
      </w:r>
    </w:p>
    <w:p>
      <w:pPr>
        <w:jc w:val="both"/>
        <w:rPr>
          <w:b w:val="0"/>
          <w:bCs w:val="0"/>
        </w:rPr>
      </w:pPr>
      <w:r>
        <w:rPr>
          <w:b w:val="0"/>
          <w:bCs w:val="0"/>
        </w:rPr>
        <w:t>They are fiat — meaning their value is guaranteed by government decree and trust in the state’s authority.</w:t>
      </w:r>
    </w:p>
    <w:p>
      <w:pPr>
        <w:jc w:val="both"/>
        <w:rPr>
          <w:b w:val="0"/>
          <w:bCs w:val="0"/>
        </w:rPr>
      </w:pPr>
    </w:p>
    <w:p>
      <w:pPr>
        <w:jc w:val="both"/>
        <w:rPr>
          <w:b w:val="0"/>
          <w:bCs w:val="0"/>
        </w:rPr>
      </w:pPr>
      <w:r>
        <w:rPr>
          <w:b w:val="0"/>
          <w:bCs w:val="0"/>
        </w:rPr>
        <w:t>6. Digital Currencies:</w:t>
      </w:r>
    </w:p>
    <w:p>
      <w:pPr>
        <w:jc w:val="both"/>
        <w:rPr>
          <w:b w:val="0"/>
          <w:bCs w:val="0"/>
        </w:rPr>
      </w:pPr>
      <w:r>
        <w:rPr>
          <w:b w:val="0"/>
          <w:bCs w:val="0"/>
        </w:rPr>
        <w:t xml:space="preserve">The 21st century saw the rise of digital money, </w:t>
      </w:r>
      <w:r>
        <w:rPr>
          <w:rFonts w:hint="default"/>
          <w:b w:val="0"/>
          <w:bCs w:val="0"/>
          <w:lang w:val="en-US"/>
        </w:rPr>
        <w:t>Central Bank Digital Currency (</w:t>
      </w:r>
      <w:r>
        <w:rPr>
          <w:b w:val="0"/>
          <w:bCs w:val="0"/>
        </w:rPr>
        <w:t>CBDC</w:t>
      </w:r>
      <w:r>
        <w:rPr>
          <w:rFonts w:hint="default"/>
          <w:b w:val="0"/>
          <w:bCs w:val="0"/>
          <w:lang w:val="en-US"/>
        </w:rPr>
        <w:t>)</w:t>
      </w:r>
      <w:r>
        <w:rPr>
          <w:b w:val="0"/>
          <w:bCs w:val="0"/>
        </w:rPr>
        <w:t>, and cryptocurrencies.</w:t>
      </w:r>
    </w:p>
    <w:p>
      <w:pPr>
        <w:jc w:val="both"/>
        <w:rPr>
          <w:b w:val="0"/>
          <w:bCs w:val="0"/>
        </w:rPr>
      </w:pPr>
    </w:p>
    <w:p>
      <w:pPr>
        <w:jc w:val="both"/>
        <w:rPr>
          <w:b w:val="0"/>
          <w:bCs w:val="0"/>
        </w:rPr>
      </w:pPr>
      <w:r>
        <w:rPr>
          <w:b w:val="0"/>
          <w:bCs w:val="0"/>
        </w:rPr>
        <w:t>Countries like Syno Aurelius, leading in digital sovereignty, issue currencies in a virtual and programmable form.</w:t>
      </w:r>
    </w:p>
    <w:p>
      <w:pPr>
        <w:jc w:val="both"/>
        <w:rPr>
          <w:b w:val="0"/>
          <w:bCs w:val="0"/>
        </w:rPr>
      </w:pPr>
    </w:p>
    <w:p>
      <w:pPr>
        <w:jc w:val="both"/>
        <w:rPr>
          <w:b w:val="0"/>
          <w:bCs w:val="0"/>
        </w:rPr>
      </w:pPr>
    </w:p>
    <w:p>
      <w:pPr>
        <w:jc w:val="both"/>
        <w:rPr>
          <w:b/>
          <w:bCs/>
        </w:rPr>
      </w:pPr>
      <w:r>
        <w:rPr>
          <w:b/>
          <w:bCs/>
        </w:rPr>
        <w:t>Why is Currency Necessary for a Country?</w:t>
      </w:r>
    </w:p>
    <w:p>
      <w:pPr>
        <w:jc w:val="both"/>
        <w:rPr>
          <w:b w:val="0"/>
          <w:bCs w:val="0"/>
        </w:rPr>
      </w:pPr>
    </w:p>
    <w:p>
      <w:pPr>
        <w:jc w:val="both"/>
        <w:rPr>
          <w:b w:val="0"/>
          <w:bCs w:val="0"/>
        </w:rPr>
      </w:pPr>
      <w:r>
        <w:rPr>
          <w:b w:val="0"/>
          <w:bCs w:val="0"/>
        </w:rPr>
        <w:t>1. Foundation of Economic Sovereignty</w:t>
      </w:r>
    </w:p>
    <w:p>
      <w:pPr>
        <w:jc w:val="both"/>
        <w:rPr>
          <w:b w:val="0"/>
          <w:bCs w:val="0"/>
        </w:rPr>
      </w:pPr>
      <w:r>
        <w:rPr>
          <w:b w:val="0"/>
          <w:bCs w:val="0"/>
        </w:rPr>
        <w:t>Currency allows a country to:</w:t>
      </w:r>
    </w:p>
    <w:p>
      <w:pPr>
        <w:jc w:val="both"/>
        <w:rPr>
          <w:b w:val="0"/>
          <w:bCs w:val="0"/>
        </w:rPr>
      </w:pPr>
    </w:p>
    <w:p>
      <w:pPr>
        <w:numPr>
          <w:ilvl w:val="0"/>
          <w:numId w:val="1"/>
        </w:numPr>
        <w:ind w:left="845" w:leftChars="0" w:hanging="425" w:firstLineChars="0"/>
        <w:jc w:val="both"/>
        <w:rPr>
          <w:b w:val="0"/>
          <w:bCs w:val="0"/>
        </w:rPr>
      </w:pPr>
      <w:r>
        <w:rPr>
          <w:b w:val="0"/>
          <w:bCs w:val="0"/>
        </w:rPr>
        <w:t>Collect taxes</w:t>
      </w:r>
    </w:p>
    <w:p>
      <w:pPr>
        <w:numPr>
          <w:ilvl w:val="0"/>
          <w:numId w:val="1"/>
        </w:numPr>
        <w:ind w:left="845" w:leftChars="0" w:hanging="425" w:firstLineChars="0"/>
        <w:jc w:val="both"/>
        <w:rPr>
          <w:b w:val="0"/>
          <w:bCs w:val="0"/>
        </w:rPr>
      </w:pPr>
      <w:r>
        <w:rPr>
          <w:b w:val="0"/>
          <w:bCs w:val="0"/>
        </w:rPr>
        <w:t>Disburse public spending</w:t>
      </w:r>
    </w:p>
    <w:p>
      <w:pPr>
        <w:numPr>
          <w:ilvl w:val="0"/>
          <w:numId w:val="1"/>
        </w:numPr>
        <w:ind w:left="845" w:leftChars="0" w:hanging="425" w:firstLineChars="0"/>
        <w:jc w:val="both"/>
        <w:rPr>
          <w:b w:val="0"/>
          <w:bCs w:val="0"/>
        </w:rPr>
      </w:pPr>
      <w:r>
        <w:rPr>
          <w:b w:val="0"/>
          <w:bCs w:val="0"/>
        </w:rPr>
        <w:t>Fund state operations</w:t>
      </w:r>
    </w:p>
    <w:p>
      <w:pPr>
        <w:numPr>
          <w:ilvl w:val="0"/>
          <w:numId w:val="1"/>
        </w:numPr>
        <w:ind w:left="845" w:leftChars="0" w:hanging="425" w:firstLineChars="0"/>
        <w:jc w:val="both"/>
        <w:rPr>
          <w:b w:val="0"/>
          <w:bCs w:val="0"/>
        </w:rPr>
      </w:pPr>
      <w:r>
        <w:rPr>
          <w:b w:val="0"/>
          <w:bCs w:val="0"/>
        </w:rPr>
        <w:t>Build and manage reserves</w:t>
      </w:r>
    </w:p>
    <w:p>
      <w:pPr>
        <w:numPr>
          <w:ilvl w:val="0"/>
          <w:numId w:val="1"/>
        </w:numPr>
        <w:ind w:left="845" w:leftChars="0" w:hanging="425" w:firstLineChars="0"/>
        <w:jc w:val="both"/>
        <w:rPr>
          <w:b w:val="0"/>
          <w:bCs w:val="0"/>
        </w:rPr>
      </w:pPr>
      <w:r>
        <w:rPr>
          <w:b w:val="0"/>
          <w:bCs w:val="0"/>
        </w:rPr>
        <w:t>Set monetary and fiscal policy</w:t>
      </w:r>
    </w:p>
    <w:p>
      <w:pPr>
        <w:jc w:val="both"/>
        <w:rPr>
          <w:b w:val="0"/>
          <w:bCs w:val="0"/>
        </w:rPr>
      </w:pPr>
    </w:p>
    <w:p>
      <w:pPr>
        <w:jc w:val="both"/>
        <w:rPr>
          <w:b w:val="0"/>
          <w:bCs w:val="0"/>
        </w:rPr>
      </w:pPr>
      <w:r>
        <w:rPr>
          <w:b w:val="0"/>
          <w:bCs w:val="0"/>
        </w:rPr>
        <w:t>Without a currency, a country is not fully sovereign over its economic affairs.</w:t>
      </w:r>
    </w:p>
    <w:p>
      <w:pPr>
        <w:jc w:val="both"/>
        <w:rPr>
          <w:b w:val="0"/>
          <w:bCs w:val="0"/>
        </w:rPr>
      </w:pPr>
    </w:p>
    <w:p>
      <w:pPr>
        <w:jc w:val="both"/>
        <w:rPr>
          <w:b/>
          <w:bCs/>
        </w:rPr>
      </w:pPr>
      <w:r>
        <w:rPr>
          <w:b/>
          <w:bCs/>
        </w:rPr>
        <w:t>2. Benchmark of National Value</w:t>
      </w:r>
    </w:p>
    <w:p>
      <w:pPr>
        <w:jc w:val="both"/>
        <w:rPr>
          <w:b w:val="0"/>
          <w:bCs w:val="0"/>
        </w:rPr>
      </w:pPr>
      <w:r>
        <w:rPr>
          <w:b w:val="0"/>
          <w:bCs w:val="0"/>
        </w:rPr>
        <w:t>Currency functions as:</w:t>
      </w:r>
    </w:p>
    <w:p>
      <w:pPr>
        <w:jc w:val="both"/>
        <w:rPr>
          <w:b w:val="0"/>
          <w:bCs w:val="0"/>
        </w:rPr>
      </w:pPr>
    </w:p>
    <w:p>
      <w:pPr>
        <w:numPr>
          <w:ilvl w:val="0"/>
          <w:numId w:val="2"/>
        </w:numPr>
        <w:ind w:left="845" w:leftChars="0" w:hanging="425" w:firstLineChars="0"/>
        <w:jc w:val="both"/>
        <w:rPr>
          <w:b w:val="0"/>
          <w:bCs w:val="0"/>
        </w:rPr>
      </w:pPr>
      <w:r>
        <w:rPr>
          <w:b w:val="0"/>
          <w:bCs w:val="0"/>
        </w:rPr>
        <w:t>A store of value: Preserves wealth over time.</w:t>
      </w:r>
    </w:p>
    <w:p>
      <w:pPr>
        <w:numPr>
          <w:ilvl w:val="0"/>
          <w:numId w:val="2"/>
        </w:numPr>
        <w:ind w:left="845" w:leftChars="0" w:hanging="425" w:firstLineChars="0"/>
        <w:jc w:val="both"/>
        <w:rPr>
          <w:b w:val="0"/>
          <w:bCs w:val="0"/>
        </w:rPr>
      </w:pPr>
      <w:r>
        <w:rPr>
          <w:b w:val="0"/>
          <w:bCs w:val="0"/>
        </w:rPr>
        <w:t>A medium of exchange: Enables trade and commerce.</w:t>
      </w:r>
    </w:p>
    <w:p>
      <w:pPr>
        <w:numPr>
          <w:ilvl w:val="0"/>
          <w:numId w:val="2"/>
        </w:numPr>
        <w:ind w:left="845" w:leftChars="0" w:hanging="425" w:firstLineChars="0"/>
        <w:jc w:val="both"/>
        <w:rPr>
          <w:b w:val="0"/>
          <w:bCs w:val="0"/>
        </w:rPr>
      </w:pPr>
      <w:r>
        <w:rPr>
          <w:b w:val="0"/>
          <w:bCs w:val="0"/>
        </w:rPr>
        <w:t>A unit of account: Measures economic performance.</w:t>
      </w:r>
    </w:p>
    <w:p>
      <w:pPr>
        <w:numPr>
          <w:ilvl w:val="0"/>
          <w:numId w:val="2"/>
        </w:numPr>
        <w:ind w:left="845" w:leftChars="0" w:hanging="425" w:firstLineChars="0"/>
        <w:jc w:val="both"/>
        <w:rPr>
          <w:b w:val="0"/>
          <w:bCs w:val="0"/>
        </w:rPr>
      </w:pPr>
      <w:r>
        <w:rPr>
          <w:b w:val="0"/>
          <w:bCs w:val="0"/>
        </w:rPr>
        <w:t>A standard of deferred payment: Facilitates loans, credit, and long-term planning.</w:t>
      </w:r>
    </w:p>
    <w:p>
      <w:pPr>
        <w:jc w:val="both"/>
        <w:rPr>
          <w:b w:val="0"/>
          <w:bCs w:val="0"/>
        </w:rPr>
      </w:pPr>
    </w:p>
    <w:p>
      <w:pPr>
        <w:jc w:val="both"/>
        <w:rPr>
          <w:b/>
          <w:bCs/>
        </w:rPr>
      </w:pPr>
      <w:r>
        <w:rPr>
          <w:b/>
          <w:bCs/>
        </w:rPr>
        <w:t>3. Signal of Credibility and Stability</w:t>
      </w:r>
    </w:p>
    <w:p>
      <w:pPr>
        <w:jc w:val="both"/>
        <w:rPr>
          <w:b w:val="0"/>
          <w:bCs w:val="0"/>
        </w:rPr>
      </w:pPr>
      <w:r>
        <w:rPr>
          <w:b w:val="0"/>
          <w:bCs w:val="0"/>
        </w:rPr>
        <w:t>Currency reflects a nation’s:</w:t>
      </w:r>
    </w:p>
    <w:p>
      <w:pPr>
        <w:jc w:val="both"/>
        <w:rPr>
          <w:b w:val="0"/>
          <w:bCs w:val="0"/>
        </w:rPr>
      </w:pPr>
    </w:p>
    <w:p>
      <w:pPr>
        <w:numPr>
          <w:ilvl w:val="0"/>
          <w:numId w:val="3"/>
        </w:numPr>
        <w:ind w:left="845" w:leftChars="0" w:hanging="425" w:firstLineChars="0"/>
        <w:jc w:val="both"/>
        <w:rPr>
          <w:b w:val="0"/>
          <w:bCs w:val="0"/>
        </w:rPr>
      </w:pPr>
      <w:r>
        <w:rPr>
          <w:b w:val="0"/>
          <w:bCs w:val="0"/>
        </w:rPr>
        <w:t>Economic strength (GDP, reserves, productivity)</w:t>
      </w:r>
    </w:p>
    <w:p>
      <w:pPr>
        <w:numPr>
          <w:ilvl w:val="0"/>
          <w:numId w:val="3"/>
        </w:numPr>
        <w:ind w:left="845" w:leftChars="0" w:hanging="425" w:firstLineChars="0"/>
        <w:jc w:val="both"/>
        <w:rPr>
          <w:b w:val="0"/>
          <w:bCs w:val="0"/>
        </w:rPr>
      </w:pPr>
      <w:r>
        <w:rPr>
          <w:b w:val="0"/>
          <w:bCs w:val="0"/>
        </w:rPr>
        <w:t>Governance (fiscal discipline, rule of law)</w:t>
      </w:r>
    </w:p>
    <w:p>
      <w:pPr>
        <w:numPr>
          <w:ilvl w:val="0"/>
          <w:numId w:val="3"/>
        </w:numPr>
        <w:ind w:left="845" w:leftChars="0" w:hanging="425" w:firstLineChars="0"/>
        <w:jc w:val="both"/>
        <w:rPr>
          <w:b w:val="0"/>
          <w:bCs w:val="0"/>
        </w:rPr>
      </w:pPr>
      <w:r>
        <w:rPr>
          <w:b w:val="0"/>
          <w:bCs w:val="0"/>
        </w:rPr>
        <w:t>Trustworthiness (inflation control, convertibility)</w:t>
      </w:r>
    </w:p>
    <w:p>
      <w:pPr>
        <w:numPr>
          <w:ilvl w:val="0"/>
          <w:numId w:val="3"/>
        </w:numPr>
        <w:ind w:left="845" w:leftChars="0" w:hanging="425" w:firstLineChars="0"/>
        <w:jc w:val="both"/>
        <w:rPr>
          <w:b w:val="0"/>
          <w:bCs w:val="0"/>
        </w:rPr>
      </w:pPr>
      <w:r>
        <w:rPr>
          <w:b w:val="0"/>
          <w:bCs w:val="0"/>
        </w:rPr>
        <w:t>Monetary credibility (confidence in its central bank or currency board)</w:t>
      </w:r>
    </w:p>
    <w:p>
      <w:pPr>
        <w:jc w:val="both"/>
        <w:rPr>
          <w:b w:val="0"/>
          <w:bCs w:val="0"/>
        </w:rPr>
      </w:pPr>
    </w:p>
    <w:p>
      <w:pPr>
        <w:jc w:val="both"/>
        <w:rPr>
          <w:b w:val="0"/>
          <w:bCs w:val="0"/>
        </w:rPr>
      </w:pPr>
      <w:r>
        <w:rPr>
          <w:b w:val="0"/>
          <w:bCs w:val="0"/>
        </w:rPr>
        <w:t>A strong currency builds investor confidence, attracts foreign capital, and enables global trade participation.</w:t>
      </w:r>
    </w:p>
    <w:p>
      <w:pPr>
        <w:jc w:val="both"/>
        <w:rPr>
          <w:b w:val="0"/>
          <w:bCs w:val="0"/>
        </w:rPr>
      </w:pPr>
    </w:p>
    <w:p>
      <w:pPr>
        <w:jc w:val="both"/>
        <w:rPr>
          <w:b w:val="0"/>
          <w:bCs w:val="0"/>
        </w:rPr>
      </w:pPr>
      <w:r>
        <w:rPr>
          <w:b w:val="0"/>
          <w:bCs w:val="0"/>
        </w:rPr>
        <w:t>4. Tool for Monetary &amp; Fiscal Policy</w:t>
      </w:r>
    </w:p>
    <w:p>
      <w:pPr>
        <w:jc w:val="both"/>
        <w:rPr>
          <w:b w:val="0"/>
          <w:bCs w:val="0"/>
        </w:rPr>
      </w:pPr>
      <w:r>
        <w:rPr>
          <w:b w:val="0"/>
          <w:bCs w:val="0"/>
        </w:rPr>
        <w:t>A sovereign currency allows the government and central bank to:</w:t>
      </w:r>
    </w:p>
    <w:p>
      <w:pPr>
        <w:jc w:val="both"/>
        <w:rPr>
          <w:b w:val="0"/>
          <w:bCs w:val="0"/>
        </w:rPr>
      </w:pPr>
    </w:p>
    <w:p>
      <w:pPr>
        <w:numPr>
          <w:ilvl w:val="0"/>
          <w:numId w:val="4"/>
        </w:numPr>
        <w:ind w:left="845" w:leftChars="0" w:hanging="425" w:firstLineChars="0"/>
        <w:jc w:val="both"/>
        <w:rPr>
          <w:b w:val="0"/>
          <w:bCs w:val="0"/>
        </w:rPr>
      </w:pPr>
      <w:r>
        <w:rPr>
          <w:b w:val="0"/>
          <w:bCs w:val="0"/>
        </w:rPr>
        <w:t>Control interest rates</w:t>
      </w:r>
    </w:p>
    <w:p>
      <w:pPr>
        <w:numPr>
          <w:ilvl w:val="0"/>
          <w:numId w:val="4"/>
        </w:numPr>
        <w:ind w:left="845" w:leftChars="0" w:hanging="425" w:firstLineChars="0"/>
        <w:jc w:val="both"/>
        <w:rPr>
          <w:b w:val="0"/>
          <w:bCs w:val="0"/>
        </w:rPr>
      </w:pPr>
      <w:r>
        <w:rPr>
          <w:b w:val="0"/>
          <w:bCs w:val="0"/>
        </w:rPr>
        <w:t>Manage money supply</w:t>
      </w:r>
    </w:p>
    <w:p>
      <w:pPr>
        <w:numPr>
          <w:ilvl w:val="0"/>
          <w:numId w:val="4"/>
        </w:numPr>
        <w:ind w:left="845" w:leftChars="0" w:hanging="425" w:firstLineChars="0"/>
        <w:jc w:val="both"/>
        <w:rPr>
          <w:b w:val="0"/>
          <w:bCs w:val="0"/>
        </w:rPr>
      </w:pPr>
      <w:r>
        <w:rPr>
          <w:b w:val="0"/>
          <w:bCs w:val="0"/>
        </w:rPr>
        <w:t>Counter inflation or recession via quantitative easing or tightening</w:t>
      </w:r>
    </w:p>
    <w:p>
      <w:pPr>
        <w:numPr>
          <w:ilvl w:val="0"/>
          <w:numId w:val="4"/>
        </w:numPr>
        <w:ind w:left="845" w:leftChars="0" w:hanging="425" w:firstLineChars="0"/>
        <w:jc w:val="both"/>
        <w:rPr>
          <w:b w:val="0"/>
          <w:bCs w:val="0"/>
        </w:rPr>
      </w:pPr>
      <w:r>
        <w:rPr>
          <w:b w:val="0"/>
          <w:bCs w:val="0"/>
        </w:rPr>
        <w:t>Finance public projects or stimulus programs (fiscal policy)</w:t>
      </w:r>
    </w:p>
    <w:p>
      <w:pPr>
        <w:jc w:val="both"/>
        <w:rPr>
          <w:b w:val="0"/>
          <w:bCs w:val="0"/>
        </w:rPr>
      </w:pPr>
    </w:p>
    <w:p>
      <w:pPr>
        <w:jc w:val="both"/>
        <w:rPr>
          <w:b w:val="0"/>
          <w:bCs w:val="0"/>
        </w:rPr>
      </w:pPr>
    </w:p>
    <w:p>
      <w:pPr>
        <w:jc w:val="both"/>
        <w:rPr>
          <w:b w:val="0"/>
          <w:bCs w:val="0"/>
        </w:rPr>
      </w:pPr>
      <w:r>
        <w:rPr>
          <w:b w:val="0"/>
          <w:bCs w:val="0"/>
        </w:rPr>
        <w:t>5. Instrument of National Strategy</w:t>
      </w:r>
    </w:p>
    <w:p>
      <w:pPr>
        <w:jc w:val="both"/>
        <w:rPr>
          <w:b w:val="0"/>
          <w:bCs w:val="0"/>
        </w:rPr>
      </w:pPr>
      <w:r>
        <w:rPr>
          <w:b w:val="0"/>
          <w:bCs w:val="0"/>
        </w:rPr>
        <w:t>Nations use currency strategically to:</w:t>
      </w:r>
    </w:p>
    <w:p>
      <w:pPr>
        <w:jc w:val="both"/>
        <w:rPr>
          <w:b w:val="0"/>
          <w:bCs w:val="0"/>
        </w:rPr>
      </w:pPr>
    </w:p>
    <w:p>
      <w:pPr>
        <w:numPr>
          <w:ilvl w:val="0"/>
          <w:numId w:val="5"/>
        </w:numPr>
        <w:ind w:left="845" w:leftChars="0" w:hanging="425" w:firstLineChars="0"/>
        <w:jc w:val="both"/>
        <w:rPr>
          <w:b w:val="0"/>
          <w:bCs w:val="0"/>
        </w:rPr>
      </w:pPr>
      <w:r>
        <w:rPr>
          <w:b w:val="0"/>
          <w:bCs w:val="0"/>
        </w:rPr>
        <w:t>Stabilize their domestic economy.</w:t>
      </w:r>
    </w:p>
    <w:p>
      <w:pPr>
        <w:numPr>
          <w:ilvl w:val="0"/>
          <w:numId w:val="5"/>
        </w:numPr>
        <w:ind w:left="845" w:leftChars="0" w:hanging="425" w:firstLineChars="0"/>
        <w:jc w:val="both"/>
        <w:rPr>
          <w:b w:val="0"/>
          <w:bCs w:val="0"/>
        </w:rPr>
      </w:pPr>
      <w:r>
        <w:rPr>
          <w:b w:val="0"/>
          <w:bCs w:val="0"/>
        </w:rPr>
        <w:t>Compete in export markets (via controlled devaluation or appreciation).</w:t>
      </w:r>
    </w:p>
    <w:p>
      <w:pPr>
        <w:numPr>
          <w:ilvl w:val="0"/>
          <w:numId w:val="5"/>
        </w:numPr>
        <w:ind w:left="845" w:leftChars="0" w:hanging="425" w:firstLineChars="0"/>
        <w:jc w:val="both"/>
        <w:rPr>
          <w:b w:val="0"/>
          <w:bCs w:val="0"/>
        </w:rPr>
      </w:pPr>
      <w:r>
        <w:rPr>
          <w:b w:val="0"/>
          <w:bCs w:val="0"/>
        </w:rPr>
        <w:t>Influence diplomatic negotiations (aid, sanctions, trade deals).</w:t>
      </w:r>
    </w:p>
    <w:p>
      <w:pPr>
        <w:numPr>
          <w:ilvl w:val="0"/>
          <w:numId w:val="5"/>
        </w:numPr>
        <w:ind w:left="845" w:leftChars="0" w:hanging="425" w:firstLineChars="0"/>
        <w:jc w:val="both"/>
        <w:rPr>
          <w:b w:val="0"/>
          <w:bCs w:val="0"/>
        </w:rPr>
      </w:pPr>
      <w:r>
        <w:rPr>
          <w:b w:val="0"/>
          <w:bCs w:val="0"/>
        </w:rPr>
        <w:t>Anchor national identity and pride (symbolic role of coins/notes).</w:t>
      </w:r>
    </w:p>
    <w:p>
      <w:pPr>
        <w:jc w:val="both"/>
        <w:rPr>
          <w:b w:val="0"/>
          <w:bCs w:val="0"/>
        </w:rPr>
      </w:pPr>
    </w:p>
    <w:p>
      <w:pPr>
        <w:jc w:val="both"/>
        <w:rPr>
          <w:b w:val="0"/>
          <w:bCs w:val="0"/>
        </w:rPr>
      </w:pPr>
    </w:p>
    <w:p>
      <w:pPr>
        <w:jc w:val="both"/>
        <w:rPr>
          <w:b/>
          <w:bCs/>
        </w:rPr>
      </w:pPr>
      <w:r>
        <w:rPr>
          <w:b/>
          <w:bCs/>
        </w:rPr>
        <w:t>The Strategic Role of Currency in Nationhood</w:t>
      </w:r>
    </w:p>
    <w:p>
      <w:pPr>
        <w:jc w:val="both"/>
        <w:rPr>
          <w:b w:val="0"/>
          <w:bCs w:val="0"/>
        </w:rPr>
      </w:pPr>
    </w:p>
    <w:p>
      <w:pPr>
        <w:jc w:val="both"/>
        <w:rPr>
          <w:b w:val="0"/>
          <w:bCs w:val="0"/>
        </w:rPr>
      </w:pPr>
      <w:r>
        <w:rPr>
          <w:b w:val="0"/>
          <w:bCs w:val="0"/>
        </w:rPr>
        <w:t xml:space="preserve"> A nation without its own currency:</w:t>
      </w:r>
    </w:p>
    <w:p>
      <w:pPr>
        <w:jc w:val="both"/>
        <w:rPr>
          <w:b w:val="0"/>
          <w:bCs w:val="0"/>
        </w:rPr>
      </w:pPr>
    </w:p>
    <w:p>
      <w:pPr>
        <w:numPr>
          <w:ilvl w:val="0"/>
          <w:numId w:val="6"/>
        </w:numPr>
        <w:ind w:left="845" w:leftChars="0" w:hanging="425" w:firstLineChars="0"/>
        <w:jc w:val="both"/>
        <w:rPr>
          <w:b w:val="0"/>
          <w:bCs w:val="0"/>
        </w:rPr>
      </w:pPr>
      <w:r>
        <w:rPr>
          <w:b w:val="0"/>
          <w:bCs w:val="0"/>
        </w:rPr>
        <w:t>Relies on foreign monetary policy.</w:t>
      </w:r>
    </w:p>
    <w:p>
      <w:pPr>
        <w:numPr>
          <w:ilvl w:val="0"/>
          <w:numId w:val="6"/>
        </w:numPr>
        <w:ind w:left="845" w:leftChars="0" w:hanging="425" w:firstLineChars="0"/>
        <w:jc w:val="both"/>
        <w:rPr>
          <w:b w:val="0"/>
          <w:bCs w:val="0"/>
        </w:rPr>
      </w:pPr>
      <w:r>
        <w:rPr>
          <w:b w:val="0"/>
          <w:bCs w:val="0"/>
        </w:rPr>
        <w:t>Cannot exercise full fiscal freedom.</w:t>
      </w:r>
    </w:p>
    <w:p>
      <w:pPr>
        <w:numPr>
          <w:ilvl w:val="0"/>
          <w:numId w:val="6"/>
        </w:numPr>
        <w:ind w:left="845" w:leftChars="0" w:hanging="425" w:firstLineChars="0"/>
        <w:jc w:val="both"/>
        <w:rPr>
          <w:b w:val="0"/>
          <w:bCs w:val="0"/>
        </w:rPr>
      </w:pPr>
      <w:r>
        <w:rPr>
          <w:b w:val="0"/>
          <w:bCs w:val="0"/>
        </w:rPr>
        <w:t xml:space="preserve">Sacrifices </w:t>
      </w:r>
      <w:r>
        <w:rPr>
          <w:b w:val="0"/>
          <w:bCs w:val="0"/>
          <w:lang w:val="en-US"/>
        </w:rPr>
        <w:t>Seigniorage</w:t>
      </w:r>
      <w:r>
        <w:rPr>
          <w:b w:val="0"/>
          <w:bCs w:val="0"/>
        </w:rPr>
        <w:t xml:space="preserve"> income (profit from issuing currency).</w:t>
      </w:r>
    </w:p>
    <w:p>
      <w:pPr>
        <w:numPr>
          <w:ilvl w:val="0"/>
          <w:numId w:val="6"/>
        </w:numPr>
        <w:ind w:left="845" w:leftChars="0" w:hanging="425" w:firstLineChars="0"/>
        <w:jc w:val="both"/>
        <w:rPr>
          <w:b w:val="0"/>
          <w:bCs w:val="0"/>
        </w:rPr>
      </w:pPr>
      <w:r>
        <w:rPr>
          <w:b w:val="0"/>
          <w:bCs w:val="0"/>
        </w:rPr>
        <w:t>Risks exposure to foreign crises or decisions.</w:t>
      </w:r>
    </w:p>
    <w:p>
      <w:pPr>
        <w:jc w:val="both"/>
        <w:rPr>
          <w:b w:val="0"/>
          <w:bCs w:val="0"/>
        </w:rPr>
      </w:pPr>
    </w:p>
    <w:p>
      <w:pPr>
        <w:jc w:val="both"/>
        <w:rPr>
          <w:b w:val="0"/>
          <w:bCs w:val="0"/>
        </w:rPr>
      </w:pPr>
      <w:r>
        <w:rPr>
          <w:b w:val="0"/>
          <w:bCs w:val="0"/>
        </w:rPr>
        <w:t>A nation with a well-managed currency:</w:t>
      </w:r>
    </w:p>
    <w:p>
      <w:pPr>
        <w:jc w:val="both"/>
        <w:rPr>
          <w:b w:val="0"/>
          <w:bCs w:val="0"/>
        </w:rPr>
      </w:pPr>
    </w:p>
    <w:p>
      <w:pPr>
        <w:numPr>
          <w:ilvl w:val="0"/>
          <w:numId w:val="7"/>
        </w:numPr>
        <w:ind w:left="845" w:leftChars="0" w:hanging="425" w:firstLineChars="0"/>
        <w:jc w:val="both"/>
        <w:rPr>
          <w:b w:val="0"/>
          <w:bCs w:val="0"/>
        </w:rPr>
      </w:pPr>
      <w:r>
        <w:rPr>
          <w:b w:val="0"/>
          <w:bCs w:val="0"/>
        </w:rPr>
        <w:t>Gains monetary independence.</w:t>
      </w:r>
    </w:p>
    <w:p>
      <w:pPr>
        <w:numPr>
          <w:ilvl w:val="0"/>
          <w:numId w:val="7"/>
        </w:numPr>
        <w:ind w:left="845" w:leftChars="0" w:hanging="425" w:firstLineChars="0"/>
        <w:jc w:val="both"/>
        <w:rPr>
          <w:b w:val="0"/>
          <w:bCs w:val="0"/>
        </w:rPr>
      </w:pPr>
      <w:r>
        <w:rPr>
          <w:b w:val="0"/>
          <w:bCs w:val="0"/>
        </w:rPr>
        <w:t>Shapes its economic destiny.</w:t>
      </w:r>
    </w:p>
    <w:p>
      <w:pPr>
        <w:numPr>
          <w:ilvl w:val="0"/>
          <w:numId w:val="7"/>
        </w:numPr>
        <w:ind w:left="845" w:leftChars="0" w:hanging="425" w:firstLineChars="0"/>
        <w:jc w:val="both"/>
        <w:rPr>
          <w:b w:val="0"/>
          <w:bCs w:val="0"/>
        </w:rPr>
      </w:pPr>
      <w:r>
        <w:rPr>
          <w:b w:val="0"/>
          <w:bCs w:val="0"/>
        </w:rPr>
        <w:t>Cultivates international credibility.</w:t>
      </w:r>
    </w:p>
    <w:p>
      <w:pPr>
        <w:numPr>
          <w:ilvl w:val="0"/>
          <w:numId w:val="7"/>
        </w:numPr>
        <w:ind w:left="845" w:leftChars="0" w:hanging="425" w:firstLineChars="0"/>
        <w:jc w:val="both"/>
        <w:rPr>
          <w:b w:val="0"/>
          <w:bCs w:val="0"/>
        </w:rPr>
      </w:pPr>
      <w:r>
        <w:rPr>
          <w:b w:val="0"/>
          <w:bCs w:val="0"/>
        </w:rPr>
        <w:t>Attracts capital, trade, and diplomacy.</w:t>
      </w:r>
    </w:p>
    <w:p>
      <w:pPr>
        <w:jc w:val="both"/>
        <w:rPr>
          <w:b w:val="0"/>
          <w:bCs w:val="0"/>
        </w:rPr>
      </w:pPr>
    </w:p>
    <w:p>
      <w:pPr>
        <w:jc w:val="both"/>
        <w:rPr>
          <w:b w:val="0"/>
          <w:bCs w:val="0"/>
        </w:rPr>
      </w:pPr>
    </w:p>
    <w:p>
      <w:pPr>
        <w:jc w:val="both"/>
        <w:rPr>
          <w:b/>
          <w:bCs/>
        </w:rPr>
      </w:pPr>
      <w:r>
        <w:rPr>
          <w:b/>
          <w:bCs/>
        </w:rPr>
        <w:t>Currency as a Reflection of Sovereign Capacity</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6"/>
        <w:gridCol w:w="4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pPr>
              <w:jc w:val="both"/>
              <w:rPr>
                <w:b w:val="0"/>
                <w:bCs w:val="0"/>
              </w:rPr>
            </w:pPr>
            <w:r>
              <w:rPr>
                <w:b w:val="0"/>
                <w:bCs w:val="0"/>
                <w:lang w:val="en-US" w:eastAsia="zh-CN"/>
              </w:rPr>
              <w:t>Aspect</w:t>
            </w:r>
          </w:p>
        </w:tc>
        <w:tc>
          <w:tcPr>
            <w:tcW w:w="0" w:type="auto"/>
            <w:shd w:val="clear" w:color="auto" w:fill="auto"/>
            <w:vAlign w:val="center"/>
          </w:tcPr>
          <w:p>
            <w:pPr>
              <w:jc w:val="both"/>
              <w:rPr>
                <w:b w:val="0"/>
                <w:bCs w:val="0"/>
              </w:rPr>
            </w:pPr>
            <w:r>
              <w:rPr>
                <w:b w:val="0"/>
                <w:bCs w:val="0"/>
                <w:lang w:val="en-US" w:eastAsia="zh-CN"/>
              </w:rPr>
              <w:t>Currency Role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both"/>
              <w:rPr>
                <w:b w:val="0"/>
                <w:bCs w:val="0"/>
              </w:rPr>
            </w:pPr>
            <w:r>
              <w:rPr>
                <w:b w:val="0"/>
                <w:bCs w:val="0"/>
                <w:lang w:val="en-US" w:eastAsia="zh-CN"/>
              </w:rPr>
              <w:t>Sovereignty</w:t>
            </w:r>
          </w:p>
        </w:tc>
        <w:tc>
          <w:tcPr>
            <w:tcW w:w="0" w:type="auto"/>
            <w:shd w:val="clear" w:color="auto" w:fill="auto"/>
            <w:vAlign w:val="center"/>
          </w:tcPr>
          <w:p>
            <w:pPr>
              <w:jc w:val="both"/>
              <w:rPr>
                <w:b w:val="0"/>
                <w:bCs w:val="0"/>
              </w:rPr>
            </w:pPr>
            <w:r>
              <w:rPr>
                <w:b w:val="0"/>
                <w:bCs w:val="0"/>
                <w:lang w:val="en-US" w:eastAsia="zh-CN"/>
              </w:rPr>
              <w:t>Empowers self-determination in economics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both"/>
              <w:rPr>
                <w:b w:val="0"/>
                <w:bCs w:val="0"/>
              </w:rPr>
            </w:pPr>
            <w:r>
              <w:rPr>
                <w:b w:val="0"/>
                <w:bCs w:val="0"/>
                <w:lang w:val="en-US" w:eastAsia="zh-CN"/>
              </w:rPr>
              <w:t>Economic Planning</w:t>
            </w:r>
          </w:p>
        </w:tc>
        <w:tc>
          <w:tcPr>
            <w:tcW w:w="0" w:type="auto"/>
            <w:shd w:val="clear" w:color="auto" w:fill="auto"/>
            <w:vAlign w:val="center"/>
          </w:tcPr>
          <w:p>
            <w:pPr>
              <w:jc w:val="both"/>
              <w:rPr>
                <w:b w:val="0"/>
                <w:bCs w:val="0"/>
              </w:rPr>
            </w:pPr>
            <w:r>
              <w:rPr>
                <w:b w:val="0"/>
                <w:bCs w:val="0"/>
                <w:lang w:val="en-US" w:eastAsia="zh-CN"/>
              </w:rPr>
              <w:t>Enables targeted investment &amp; resource allocation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both"/>
              <w:rPr>
                <w:b w:val="0"/>
                <w:bCs w:val="0"/>
              </w:rPr>
            </w:pPr>
            <w:r>
              <w:rPr>
                <w:b w:val="0"/>
                <w:bCs w:val="0"/>
                <w:lang w:val="en-US" w:eastAsia="zh-CN"/>
              </w:rPr>
              <w:t>Fiscal Power</w:t>
            </w:r>
          </w:p>
        </w:tc>
        <w:tc>
          <w:tcPr>
            <w:tcW w:w="0" w:type="auto"/>
            <w:shd w:val="clear" w:color="auto" w:fill="auto"/>
            <w:vAlign w:val="center"/>
          </w:tcPr>
          <w:p>
            <w:pPr>
              <w:jc w:val="both"/>
              <w:rPr>
                <w:b w:val="0"/>
                <w:bCs w:val="0"/>
              </w:rPr>
            </w:pPr>
            <w:r>
              <w:rPr>
                <w:b w:val="0"/>
                <w:bCs w:val="0"/>
                <w:lang w:val="en-US" w:eastAsia="zh-CN"/>
              </w:rPr>
              <w:t>Funds development, defense, and diplomacy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both"/>
              <w:rPr>
                <w:b w:val="0"/>
                <w:bCs w:val="0"/>
              </w:rPr>
            </w:pPr>
            <w:r>
              <w:rPr>
                <w:b w:val="0"/>
                <w:bCs w:val="0"/>
                <w:lang w:val="en-US" w:eastAsia="zh-CN"/>
              </w:rPr>
              <w:t>International Trade</w:t>
            </w:r>
          </w:p>
        </w:tc>
        <w:tc>
          <w:tcPr>
            <w:tcW w:w="0" w:type="auto"/>
            <w:shd w:val="clear" w:color="auto" w:fill="auto"/>
            <w:vAlign w:val="center"/>
          </w:tcPr>
          <w:p>
            <w:pPr>
              <w:jc w:val="both"/>
              <w:rPr>
                <w:b w:val="0"/>
                <w:bCs w:val="0"/>
              </w:rPr>
            </w:pPr>
            <w:r>
              <w:rPr>
                <w:b w:val="0"/>
                <w:bCs w:val="0"/>
                <w:lang w:val="en-US" w:eastAsia="zh-CN"/>
              </w:rPr>
              <w:t>Facilitates global transactions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both"/>
              <w:rPr>
                <w:b w:val="0"/>
                <w:bCs w:val="0"/>
              </w:rPr>
            </w:pPr>
            <w:r>
              <w:rPr>
                <w:b w:val="0"/>
                <w:bCs w:val="0"/>
                <w:lang w:val="en-US" w:eastAsia="zh-CN"/>
              </w:rPr>
              <w:t>National Security</w:t>
            </w:r>
          </w:p>
        </w:tc>
        <w:tc>
          <w:tcPr>
            <w:tcW w:w="0" w:type="auto"/>
            <w:shd w:val="clear" w:color="auto" w:fill="auto"/>
            <w:vAlign w:val="center"/>
          </w:tcPr>
          <w:p>
            <w:pPr>
              <w:jc w:val="both"/>
              <w:rPr>
                <w:b w:val="0"/>
                <w:bCs w:val="0"/>
              </w:rPr>
            </w:pPr>
            <w:r>
              <w:rPr>
                <w:b w:val="0"/>
                <w:bCs w:val="0"/>
                <w:lang w:val="en-US" w:eastAsia="zh-CN"/>
              </w:rPr>
              <w:t>Avoids dependency on foreign control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both"/>
              <w:rPr>
                <w:b w:val="0"/>
                <w:bCs w:val="0"/>
              </w:rPr>
            </w:pPr>
            <w:r>
              <w:rPr>
                <w:b w:val="0"/>
                <w:bCs w:val="0"/>
                <w:lang w:val="en-US" w:eastAsia="zh-CN"/>
              </w:rPr>
              <w:t>Innovation</w:t>
            </w:r>
          </w:p>
        </w:tc>
        <w:tc>
          <w:tcPr>
            <w:tcW w:w="0" w:type="auto"/>
            <w:shd w:val="clear" w:color="auto" w:fill="auto"/>
            <w:vAlign w:val="center"/>
          </w:tcPr>
          <w:p>
            <w:pPr>
              <w:jc w:val="both"/>
              <w:rPr>
                <w:b w:val="0"/>
                <w:bCs w:val="0"/>
              </w:rPr>
            </w:pPr>
            <w:r>
              <w:rPr>
                <w:b w:val="0"/>
                <w:bCs w:val="0"/>
                <w:lang w:val="en-US" w:eastAsia="zh-CN"/>
              </w:rPr>
              <w:t>Advances digital finance and monetary systems</w:t>
            </w:r>
          </w:p>
        </w:tc>
      </w:tr>
    </w:tbl>
    <w:p>
      <w:pPr>
        <w:jc w:val="both"/>
        <w:rPr>
          <w:b w:val="0"/>
          <w:bCs w:val="0"/>
        </w:rPr>
      </w:pPr>
    </w:p>
    <w:p>
      <w:pPr>
        <w:jc w:val="both"/>
        <w:rPr>
          <w:b w:val="0"/>
          <w:bCs w:val="0"/>
        </w:rPr>
      </w:pPr>
    </w:p>
    <w:p>
      <w:pPr>
        <w:jc w:val="both"/>
        <w:rPr>
          <w:b w:val="0"/>
          <w:bCs w:val="0"/>
        </w:rPr>
      </w:pPr>
    </w:p>
    <w:p>
      <w:pPr>
        <w:jc w:val="both"/>
        <w:rPr>
          <w:b w:val="0"/>
          <w:bCs w:val="0"/>
        </w:rPr>
      </w:pPr>
    </w:p>
    <w:p>
      <w:pPr>
        <w:jc w:val="center"/>
        <w:rPr>
          <w:b/>
          <w:bCs/>
        </w:rPr>
      </w:pPr>
      <w:r>
        <w:rPr>
          <w:b/>
          <w:bCs/>
        </w:rPr>
        <w:t>The Syno Aurelius Dollar: A Currency of the Future</w:t>
      </w:r>
    </w:p>
    <w:p>
      <w:pPr>
        <w:jc w:val="both"/>
        <w:rPr>
          <w:b w:val="0"/>
          <w:bCs w:val="0"/>
        </w:rPr>
      </w:pPr>
    </w:p>
    <w:p>
      <w:pPr>
        <w:numPr>
          <w:ilvl w:val="0"/>
          <w:numId w:val="8"/>
        </w:numPr>
        <w:tabs>
          <w:tab w:val="left" w:pos="420"/>
          <w:tab w:val="clear" w:pos="840"/>
        </w:tabs>
        <w:ind w:left="840" w:leftChars="0" w:hanging="420" w:firstLineChars="0"/>
        <w:jc w:val="both"/>
        <w:rPr>
          <w:b w:val="0"/>
          <w:bCs w:val="0"/>
        </w:rPr>
      </w:pPr>
      <w:r>
        <w:rPr>
          <w:b w:val="0"/>
          <w:bCs w:val="0"/>
        </w:rPr>
        <w:t>Digitally sovereign, pegged 1:1 to USD</w:t>
      </w:r>
    </w:p>
    <w:p>
      <w:pPr>
        <w:numPr>
          <w:ilvl w:val="0"/>
          <w:numId w:val="8"/>
        </w:numPr>
        <w:tabs>
          <w:tab w:val="left" w:pos="420"/>
          <w:tab w:val="clear" w:pos="840"/>
        </w:tabs>
        <w:ind w:left="840" w:leftChars="0" w:hanging="420" w:firstLineChars="0"/>
        <w:jc w:val="both"/>
        <w:rPr>
          <w:b w:val="0"/>
          <w:bCs w:val="0"/>
        </w:rPr>
      </w:pPr>
      <w:r>
        <w:rPr>
          <w:b w:val="0"/>
          <w:bCs w:val="0"/>
        </w:rPr>
        <w:t>Stable, transparent, programmable</w:t>
      </w:r>
    </w:p>
    <w:p>
      <w:pPr>
        <w:numPr>
          <w:ilvl w:val="0"/>
          <w:numId w:val="8"/>
        </w:numPr>
        <w:tabs>
          <w:tab w:val="left" w:pos="420"/>
          <w:tab w:val="clear" w:pos="840"/>
        </w:tabs>
        <w:ind w:left="840" w:leftChars="0" w:hanging="420" w:firstLineChars="0"/>
        <w:jc w:val="both"/>
        <w:rPr>
          <w:b w:val="0"/>
          <w:bCs w:val="0"/>
        </w:rPr>
      </w:pPr>
      <w:r>
        <w:rPr>
          <w:b w:val="0"/>
          <w:bCs w:val="0"/>
        </w:rPr>
        <w:t>Reflects the vision of a fiscally responsible, digitally advanced, and strategically neutral nation</w:t>
      </w:r>
    </w:p>
    <w:p>
      <w:pPr>
        <w:numPr>
          <w:ilvl w:val="0"/>
          <w:numId w:val="8"/>
        </w:numPr>
        <w:tabs>
          <w:tab w:val="left" w:pos="420"/>
          <w:tab w:val="clear" w:pos="840"/>
        </w:tabs>
        <w:ind w:left="840" w:leftChars="0" w:hanging="420" w:firstLineChars="0"/>
        <w:jc w:val="both"/>
        <w:rPr>
          <w:b w:val="0"/>
          <w:bCs w:val="0"/>
        </w:rPr>
      </w:pPr>
      <w:r>
        <w:rPr>
          <w:b w:val="0"/>
          <w:bCs w:val="0"/>
        </w:rPr>
        <w:t>Positions Syno Aurelius as a model for future economic states — blending the best of historical monetary design and modern digital strategy</w:t>
      </w:r>
    </w:p>
    <w:p>
      <w:pPr>
        <w:jc w:val="both"/>
        <w:rPr>
          <w:b w:val="0"/>
          <w:bCs w:val="0"/>
        </w:rPr>
      </w:pPr>
    </w:p>
    <w:p>
      <w:pPr>
        <w:rPr>
          <w:b/>
          <w:bCs/>
        </w:rPr>
      </w:pPr>
    </w:p>
    <w:p>
      <w:pPr>
        <w:jc w:val="center"/>
        <w:rPr>
          <w:b/>
          <w:bCs/>
        </w:rPr>
      </w:pPr>
      <w:r>
        <w:rPr>
          <w:rFonts w:hint="default"/>
          <w:b/>
          <w:bCs/>
          <w:lang w:val="en-US"/>
        </w:rPr>
        <w:t>Le</w:t>
      </w:r>
      <w:r>
        <w:rPr>
          <w:b/>
          <w:bCs/>
        </w:rPr>
        <w:t>gal Tender: The Sovereign Authority of Currency</w:t>
      </w:r>
    </w:p>
    <w:p>
      <w:pPr>
        <w:jc w:val="center"/>
        <w:rPr>
          <w:b/>
          <w:bCs/>
        </w:rPr>
      </w:pPr>
    </w:p>
    <w:p>
      <w:pPr>
        <w:rPr>
          <w:b/>
          <w:bCs/>
        </w:rPr>
      </w:pPr>
      <w:r>
        <w:rPr>
          <w:b/>
          <w:bCs/>
        </w:rPr>
        <w:t>Definition:</w:t>
      </w:r>
    </w:p>
    <w:p>
      <w:pPr>
        <w:rPr>
          <w:b w:val="0"/>
          <w:bCs w:val="0"/>
        </w:rPr>
      </w:pPr>
      <w:r>
        <w:rPr>
          <w:b w:val="0"/>
          <w:bCs w:val="0"/>
        </w:rPr>
        <w:t>Legal tender refers to money that must be accepted if offered in payment of a debt. It is the officially recognized medium through which obligations—private and public—can be settled within a nation. Once declared as such, all individuals and institutions within the jurisdiction must accept it for the settlement of debts and economic transactions.</w:t>
      </w:r>
    </w:p>
    <w:p>
      <w:pPr>
        <w:rPr>
          <w:b/>
          <w:bCs/>
        </w:rPr>
      </w:pPr>
    </w:p>
    <w:p>
      <w:pPr>
        <w:rPr>
          <w:b/>
          <w:bCs/>
        </w:rPr>
      </w:pPr>
      <w:r>
        <w:rPr>
          <w:b/>
          <w:bCs/>
        </w:rPr>
        <w:t>Legal Foundation:</w:t>
      </w:r>
    </w:p>
    <w:p>
      <w:pPr>
        <w:rPr>
          <w:b w:val="0"/>
          <w:bCs w:val="0"/>
        </w:rPr>
      </w:pPr>
      <w:r>
        <w:rPr>
          <w:b w:val="0"/>
          <w:bCs w:val="0"/>
        </w:rPr>
        <w:t>Legal tender status is conferred through statutory or constitutional provisions enacted by a country’s legislative body. These provisions often:</w:t>
      </w:r>
    </w:p>
    <w:p>
      <w:pPr>
        <w:rPr>
          <w:b w:val="0"/>
          <w:bCs w:val="0"/>
        </w:rPr>
      </w:pPr>
    </w:p>
    <w:p>
      <w:pPr>
        <w:rPr>
          <w:b/>
          <w:bCs/>
        </w:rPr>
      </w:pPr>
      <w:r>
        <w:rPr>
          <w:b w:val="0"/>
          <w:bCs w:val="0"/>
        </w:rPr>
        <w:t>Define what constitutes currency (e.g., coins, paper notes, digital tokens).</w:t>
      </w:r>
    </w:p>
    <w:p>
      <w:pPr>
        <w:rPr>
          <w:b w:val="0"/>
          <w:bCs w:val="0"/>
        </w:rPr>
      </w:pPr>
      <w:r>
        <w:rPr>
          <w:b w:val="0"/>
          <w:bCs w:val="0"/>
        </w:rPr>
        <w:t>Declare that currency issued by the national central bank or treasury must be accepted as payment.</w:t>
      </w:r>
    </w:p>
    <w:p>
      <w:pPr>
        <w:rPr>
          <w:b w:val="0"/>
          <w:bCs w:val="0"/>
        </w:rPr>
      </w:pPr>
      <w:r>
        <w:rPr>
          <w:b w:val="0"/>
          <w:bCs w:val="0"/>
        </w:rPr>
        <w:t>Prohibit or regulate the issuance of parallel currencies unless otherwise authorized.</w:t>
      </w:r>
    </w:p>
    <w:p>
      <w:pPr>
        <w:rPr>
          <w:b w:val="0"/>
          <w:bCs w:val="0"/>
        </w:rPr>
      </w:pPr>
    </w:p>
    <w:p>
      <w:pPr>
        <w:rPr>
          <w:b/>
          <w:bCs/>
        </w:rPr>
      </w:pPr>
      <w:r>
        <w:rPr>
          <w:b/>
          <w:bCs/>
        </w:rPr>
        <w:t>Example:</w:t>
      </w:r>
    </w:p>
    <w:p>
      <w:pPr>
        <w:rPr>
          <w:b/>
          <w:bCs/>
        </w:rPr>
      </w:pPr>
      <w:r>
        <w:rPr>
          <w:b/>
          <w:bCs/>
        </w:rPr>
        <w:t>In the United States, Section 5103 of Title 31 of the U.S. Code states:</w:t>
      </w:r>
    </w:p>
    <w:p>
      <w:pPr>
        <w:rPr>
          <w:b w:val="0"/>
          <w:bCs w:val="0"/>
        </w:rPr>
      </w:pPr>
      <w:r>
        <w:rPr>
          <w:rFonts w:hint="eastAsia"/>
          <w:b w:val="0"/>
          <w:bCs w:val="0"/>
        </w:rPr>
        <w:t>“United States coins and currency (including Federal Reserve notes and circulating notes of Federal Reserve banks and national banks) are legal tender for all debts, public charges, taxes, and dues.”</w:t>
      </w:r>
    </w:p>
    <w:p>
      <w:pPr>
        <w:rPr>
          <w:b/>
          <w:bCs/>
        </w:rPr>
      </w:pPr>
    </w:p>
    <w:p>
      <w:pPr>
        <w:rPr>
          <w:b/>
          <w:bCs/>
        </w:rPr>
      </w:pPr>
      <w:r>
        <w:rPr>
          <w:b/>
          <w:bCs/>
        </w:rPr>
        <w:t>Implication:</w:t>
      </w:r>
    </w:p>
    <w:p>
      <w:pPr>
        <w:rPr>
          <w:b w:val="0"/>
          <w:bCs w:val="0"/>
        </w:rPr>
      </w:pPr>
      <w:r>
        <w:rPr>
          <w:b w:val="0"/>
          <w:bCs w:val="0"/>
        </w:rPr>
        <w:t>Legal tender status legally enforces trust in a currency. It guarantees that the currency will be accepted by all economic agents and public institutions—thereby strengthening its universality, stability, and function in the economy.</w:t>
      </w:r>
    </w:p>
    <w:p>
      <w:pPr>
        <w:rPr>
          <w:b/>
          <w:bCs/>
        </w:rPr>
      </w:pPr>
    </w:p>
    <w:p>
      <w:pPr>
        <w:rPr>
          <w:b/>
          <w:bCs/>
        </w:rPr>
      </w:pPr>
      <w:r>
        <w:rPr>
          <w:b/>
          <w:bCs/>
        </w:rPr>
        <w:t>II. The Role of the Central Bank: Underwriting the Value of Currency</w:t>
      </w:r>
    </w:p>
    <w:p>
      <w:pPr>
        <w:rPr>
          <w:b/>
          <w:bCs/>
        </w:rPr>
      </w:pPr>
      <w:r>
        <w:rPr>
          <w:b/>
          <w:bCs/>
        </w:rPr>
        <w:t>1. What It Means to 'Underwrite' Currency Value:</w:t>
      </w:r>
    </w:p>
    <w:p>
      <w:pPr>
        <w:rPr>
          <w:b w:val="0"/>
          <w:bCs w:val="0"/>
        </w:rPr>
      </w:pPr>
      <w:r>
        <w:rPr>
          <w:b w:val="0"/>
          <w:bCs w:val="0"/>
        </w:rPr>
        <w:t>To underwrite the value of a currency means that the central bank guarantees its integrity and purchasing power by:</w:t>
      </w:r>
    </w:p>
    <w:p>
      <w:pPr>
        <w:rPr>
          <w:b w:val="0"/>
          <w:bCs w:val="0"/>
        </w:rPr>
      </w:pPr>
    </w:p>
    <w:p>
      <w:pPr>
        <w:numPr>
          <w:ilvl w:val="0"/>
          <w:numId w:val="9"/>
        </w:numPr>
        <w:ind w:left="420" w:leftChars="0" w:hanging="420" w:firstLineChars="0"/>
        <w:rPr>
          <w:b w:val="0"/>
          <w:bCs w:val="0"/>
        </w:rPr>
      </w:pPr>
      <w:r>
        <w:rPr>
          <w:b w:val="0"/>
          <w:bCs w:val="0"/>
        </w:rPr>
        <w:t>Maintaining trust in the currency through sound monetary policy.</w:t>
      </w:r>
    </w:p>
    <w:p>
      <w:pPr>
        <w:numPr>
          <w:ilvl w:val="0"/>
          <w:numId w:val="9"/>
        </w:numPr>
        <w:ind w:left="420" w:leftChars="0" w:hanging="420" w:firstLineChars="0"/>
        <w:rPr>
          <w:b w:val="0"/>
          <w:bCs w:val="0"/>
        </w:rPr>
      </w:pPr>
      <w:r>
        <w:rPr>
          <w:b w:val="0"/>
          <w:bCs w:val="0"/>
        </w:rPr>
        <w:t>Ensuring convertibility (if applicable) into other forms of value—such as foreign currencies or gold.</w:t>
      </w:r>
    </w:p>
    <w:p>
      <w:pPr>
        <w:numPr>
          <w:ilvl w:val="0"/>
          <w:numId w:val="9"/>
        </w:numPr>
        <w:ind w:left="420" w:leftChars="0" w:hanging="420" w:firstLineChars="0"/>
        <w:rPr>
          <w:b w:val="0"/>
          <w:bCs w:val="0"/>
        </w:rPr>
      </w:pPr>
      <w:r>
        <w:rPr>
          <w:b w:val="0"/>
          <w:bCs w:val="0"/>
        </w:rPr>
        <w:t>Backing the currency with assets (reserves, bonds, foreign exchange) or sovereign credibility.</w:t>
      </w:r>
    </w:p>
    <w:p>
      <w:pPr>
        <w:numPr>
          <w:ilvl w:val="0"/>
          <w:numId w:val="9"/>
        </w:numPr>
        <w:ind w:left="420" w:leftChars="0" w:hanging="420" w:firstLineChars="0"/>
        <w:rPr>
          <w:b w:val="0"/>
          <w:bCs w:val="0"/>
        </w:rPr>
      </w:pPr>
      <w:r>
        <w:rPr>
          <w:b w:val="0"/>
          <w:bCs w:val="0"/>
        </w:rPr>
        <w:t>This backing can be explicit (e.g., fixed exchange rate with foreign reserves) or implicit (e.g., through the central bank's mandate to manage inflation and financial stability).</w:t>
      </w:r>
    </w:p>
    <w:p>
      <w:pPr>
        <w:rPr>
          <w:b w:val="0"/>
          <w:bCs w:val="0"/>
        </w:rPr>
      </w:pPr>
    </w:p>
    <w:p>
      <w:pPr>
        <w:rPr>
          <w:b/>
          <w:bCs/>
        </w:rPr>
      </w:pPr>
    </w:p>
    <w:p>
      <w:pPr>
        <w:rPr>
          <w:b/>
          <w:bCs/>
        </w:rPr>
      </w:pPr>
    </w:p>
    <w:p>
      <w:pPr>
        <w:rPr>
          <w:b/>
          <w:bCs/>
        </w:rPr>
      </w:pPr>
    </w:p>
    <w:p>
      <w:pPr>
        <w:rPr>
          <w:b/>
          <w:bCs/>
        </w:rPr>
      </w:pPr>
      <w:r>
        <w:rPr>
          <w:b/>
          <w:bCs/>
        </w:rPr>
        <w:t>2. Key Functions of a Central Bank in Underwriting Currency:</w:t>
      </w:r>
    </w:p>
    <w:p>
      <w:pPr>
        <w:rPr>
          <w:b/>
          <w:bCs/>
        </w:rPr>
      </w:pPr>
      <w:r>
        <w:rPr>
          <w:b/>
          <w:bCs/>
        </w:rPr>
        <w:t>a. Issuer of Legal Tender</w:t>
      </w:r>
    </w:p>
    <w:p>
      <w:pPr>
        <w:rPr>
          <w:b w:val="0"/>
          <w:bCs w:val="0"/>
        </w:rPr>
      </w:pPr>
      <w:r>
        <w:rPr>
          <w:b w:val="0"/>
          <w:bCs w:val="0"/>
        </w:rPr>
        <w:t>The central bank has the exclusive legal mandate to print and issue national currency—physical or digital. It maintains strict control over quantity to avoid inflation or deflation.</w:t>
      </w:r>
    </w:p>
    <w:p>
      <w:pPr>
        <w:rPr>
          <w:b/>
          <w:bCs/>
        </w:rPr>
      </w:pPr>
    </w:p>
    <w:p>
      <w:pPr>
        <w:rPr>
          <w:b/>
          <w:bCs/>
        </w:rPr>
      </w:pPr>
      <w:r>
        <w:rPr>
          <w:b/>
          <w:bCs/>
        </w:rPr>
        <w:t>b. Custodian of National Reserves</w:t>
      </w:r>
    </w:p>
    <w:p>
      <w:pPr>
        <w:rPr>
          <w:b/>
          <w:bCs/>
        </w:rPr>
      </w:pPr>
      <w:r>
        <w:rPr>
          <w:b/>
          <w:bCs/>
        </w:rPr>
        <w:t>The central bank holds foreign exchange reserves, gold, and sovereign wealth to provide credibility to the currency and manage exchange rate volatility.</w:t>
      </w:r>
    </w:p>
    <w:p>
      <w:pPr>
        <w:rPr>
          <w:b/>
          <w:bCs/>
        </w:rPr>
      </w:pPr>
    </w:p>
    <w:p>
      <w:pPr>
        <w:rPr>
          <w:b/>
          <w:bCs/>
        </w:rPr>
      </w:pPr>
      <w:r>
        <w:rPr>
          <w:b/>
          <w:bCs/>
        </w:rPr>
        <w:t>c. Monetary Policy Authority</w:t>
      </w:r>
    </w:p>
    <w:p>
      <w:pPr>
        <w:rPr>
          <w:b w:val="0"/>
          <w:bCs w:val="0"/>
        </w:rPr>
      </w:pPr>
      <w:r>
        <w:rPr>
          <w:b w:val="0"/>
          <w:bCs w:val="0"/>
        </w:rPr>
        <w:t>Through interest rates, reserve requirements, and open market operations, the central bank regulates money supply and maintains price stability, directly affecting currency value.</w:t>
      </w:r>
    </w:p>
    <w:p>
      <w:pPr>
        <w:rPr>
          <w:b/>
          <w:bCs/>
        </w:rPr>
      </w:pPr>
    </w:p>
    <w:p>
      <w:pPr>
        <w:rPr>
          <w:b/>
          <w:bCs/>
        </w:rPr>
      </w:pPr>
      <w:r>
        <w:rPr>
          <w:b/>
          <w:bCs/>
        </w:rPr>
        <w:t>d. Lender of Last Resort</w:t>
      </w:r>
    </w:p>
    <w:p>
      <w:pPr>
        <w:rPr>
          <w:b w:val="0"/>
          <w:bCs w:val="0"/>
        </w:rPr>
      </w:pPr>
      <w:r>
        <w:rPr>
          <w:b w:val="0"/>
          <w:bCs w:val="0"/>
        </w:rPr>
        <w:t>In times of financial crisis, the central bank provides emergency liquidity to banks and the financial system, thereby preserving confidence in the national currency.</w:t>
      </w:r>
    </w:p>
    <w:p>
      <w:pPr>
        <w:rPr>
          <w:b/>
          <w:bCs/>
        </w:rPr>
      </w:pPr>
    </w:p>
    <w:p>
      <w:pPr>
        <w:rPr>
          <w:b/>
          <w:bCs/>
        </w:rPr>
      </w:pPr>
      <w:r>
        <w:rPr>
          <w:b/>
          <w:bCs/>
        </w:rPr>
        <w:t>3. Modern Developments:</w:t>
      </w:r>
    </w:p>
    <w:p>
      <w:pPr>
        <w:rPr>
          <w:b w:val="0"/>
          <w:bCs w:val="0"/>
        </w:rPr>
      </w:pPr>
      <w:r>
        <w:rPr>
          <w:b w:val="0"/>
          <w:bCs w:val="0"/>
        </w:rPr>
        <w:t>In the digital era, central banks are exploring Central Bank Digital Currencies (CBDCs) to continue underwriting trust and value in a digitally transforming financial landscape. This further solidifies the role of a sovereign monetary authority in managing the currency across all platforms.</w:t>
      </w:r>
    </w:p>
    <w:p>
      <w:pPr>
        <w:rPr>
          <w:b/>
          <w:bCs/>
        </w:rPr>
      </w:pPr>
    </w:p>
    <w:p>
      <w:pPr>
        <w:rPr>
          <w:b/>
          <w:bCs/>
        </w:rPr>
      </w:pPr>
      <w:r>
        <w:rPr>
          <w:b/>
          <w:bCs/>
        </w:rPr>
        <w:t>III. Relevance to Syno Aurelius</w:t>
      </w:r>
    </w:p>
    <w:p>
      <w:pPr>
        <w:rPr>
          <w:b w:val="0"/>
          <w:bCs w:val="0"/>
        </w:rPr>
      </w:pPr>
      <w:r>
        <w:rPr>
          <w:b w:val="0"/>
          <w:bCs w:val="0"/>
        </w:rPr>
        <w:t>As a digital constitutional monarchy, Syno Aurelius' issuance of its own sovereign digital currency—pegged 1:1 to the USD—is a direct exercise of its monetary sovereignty. Its Central Bank must therefore:</w:t>
      </w:r>
    </w:p>
    <w:p>
      <w:pPr>
        <w:rPr>
          <w:b/>
          <w:bCs/>
        </w:rPr>
      </w:pPr>
    </w:p>
    <w:p>
      <w:pPr>
        <w:numPr>
          <w:ilvl w:val="0"/>
          <w:numId w:val="10"/>
        </w:numPr>
        <w:tabs>
          <w:tab w:val="left" w:pos="420"/>
          <w:tab w:val="clear" w:pos="840"/>
        </w:tabs>
        <w:ind w:left="840" w:leftChars="0" w:hanging="420" w:firstLineChars="0"/>
        <w:rPr>
          <w:b w:val="0"/>
          <w:bCs w:val="0"/>
        </w:rPr>
      </w:pPr>
      <w:r>
        <w:rPr>
          <w:b w:val="0"/>
          <w:bCs w:val="0"/>
        </w:rPr>
        <w:t>Enforce the legal tender status of the Syno Aurelius Dollar.</w:t>
      </w:r>
    </w:p>
    <w:p>
      <w:pPr>
        <w:numPr>
          <w:ilvl w:val="0"/>
          <w:numId w:val="10"/>
        </w:numPr>
        <w:tabs>
          <w:tab w:val="left" w:pos="420"/>
          <w:tab w:val="clear" w:pos="840"/>
        </w:tabs>
        <w:ind w:left="840" w:leftChars="0" w:hanging="420" w:firstLineChars="0"/>
        <w:rPr>
          <w:b w:val="0"/>
          <w:bCs w:val="0"/>
        </w:rPr>
      </w:pPr>
      <w:r>
        <w:rPr>
          <w:b w:val="0"/>
          <w:bCs w:val="0"/>
        </w:rPr>
        <w:t>Act as the issuer, regulator, and underwriter of its digital currency.</w:t>
      </w:r>
    </w:p>
    <w:p>
      <w:pPr>
        <w:numPr>
          <w:ilvl w:val="0"/>
          <w:numId w:val="10"/>
        </w:numPr>
        <w:tabs>
          <w:tab w:val="left" w:pos="420"/>
          <w:tab w:val="clear" w:pos="840"/>
        </w:tabs>
        <w:ind w:left="840" w:leftChars="0" w:hanging="420" w:firstLineChars="0"/>
        <w:rPr>
          <w:b w:val="0"/>
          <w:bCs w:val="0"/>
        </w:rPr>
      </w:pPr>
      <w:r>
        <w:rPr>
          <w:b w:val="0"/>
          <w:bCs w:val="0"/>
        </w:rPr>
        <w:t>Maintain reserves, employ algorithmic oversight, and integrate AI-powered policy tools to</w:t>
      </w:r>
      <w:r>
        <w:rPr>
          <w:rFonts w:hint="default"/>
          <w:b w:val="0"/>
          <w:bCs w:val="0"/>
          <w:lang w:val="en-US"/>
        </w:rPr>
        <w:t xml:space="preserve"> </w:t>
      </w:r>
      <w:r>
        <w:rPr>
          <w:b w:val="0"/>
          <w:bCs w:val="0"/>
        </w:rPr>
        <w:t>uphold currency value and fiscal integrity.</w:t>
      </w:r>
    </w:p>
    <w:p>
      <w:pPr>
        <w:rPr>
          <w:b w:val="0"/>
          <w:bCs w:val="0"/>
        </w:rPr>
      </w:pPr>
    </w:p>
    <w:p>
      <w:pPr>
        <w:rPr>
          <w:b/>
          <w:bCs/>
        </w:rPr>
      </w:pPr>
    </w:p>
    <w:p>
      <w:pPr>
        <w:jc w:val="center"/>
        <w:rPr>
          <w:b/>
          <w:bCs/>
          <w:sz w:val="32"/>
          <w:szCs w:val="32"/>
        </w:rPr>
      </w:pPr>
    </w:p>
    <w:p>
      <w:pPr>
        <w:jc w:val="center"/>
        <w:rPr>
          <w:b/>
          <w:bCs/>
          <w:sz w:val="32"/>
          <w:szCs w:val="32"/>
        </w:rPr>
      </w:pPr>
      <w:r>
        <w:rPr>
          <w:b/>
          <w:bCs/>
          <w:sz w:val="32"/>
          <w:szCs w:val="32"/>
        </w:rPr>
        <w:t>Syno Aurelius Currency Model:</w:t>
      </w:r>
    </w:p>
    <w:p>
      <w:pPr>
        <w:jc w:val="both"/>
        <w:rPr>
          <w:b w:val="0"/>
          <w:bCs w:val="0"/>
          <w:sz w:val="20"/>
          <w:szCs w:val="20"/>
        </w:rPr>
      </w:pPr>
    </w:p>
    <w:p>
      <w:pPr>
        <w:jc w:val="both"/>
        <w:rPr>
          <w:b/>
          <w:bCs/>
          <w:sz w:val="20"/>
          <w:szCs w:val="20"/>
        </w:rPr>
      </w:pPr>
      <w:r>
        <w:rPr>
          <w:b/>
          <w:bCs/>
          <w:sz w:val="20"/>
          <w:szCs w:val="20"/>
        </w:rPr>
        <w:t xml:space="preserve">Policy Brief: </w:t>
      </w:r>
    </w:p>
    <w:p>
      <w:pPr>
        <w:jc w:val="both"/>
        <w:rPr>
          <w:b w:val="0"/>
          <w:bCs w:val="0"/>
          <w:sz w:val="20"/>
          <w:szCs w:val="20"/>
        </w:rPr>
      </w:pPr>
      <w:r>
        <w:rPr>
          <w:b w:val="0"/>
          <w:bCs w:val="0"/>
          <w:sz w:val="20"/>
          <w:szCs w:val="20"/>
        </w:rPr>
        <w:t>Legal Tender and the Role of the Central Bank in Underwriting Currency Value</w:t>
      </w:r>
    </w:p>
    <w:p>
      <w:pPr>
        <w:jc w:val="both"/>
        <w:rPr>
          <w:b w:val="0"/>
          <w:bCs w:val="0"/>
          <w:sz w:val="20"/>
          <w:szCs w:val="20"/>
        </w:rPr>
      </w:pPr>
    </w:p>
    <w:p>
      <w:pPr>
        <w:numPr>
          <w:ilvl w:val="0"/>
          <w:numId w:val="11"/>
        </w:numPr>
        <w:jc w:val="both"/>
        <w:rPr>
          <w:b/>
          <w:bCs/>
          <w:sz w:val="20"/>
          <w:szCs w:val="20"/>
        </w:rPr>
      </w:pPr>
      <w:r>
        <w:rPr>
          <w:b/>
          <w:bCs/>
          <w:sz w:val="20"/>
          <w:szCs w:val="20"/>
        </w:rPr>
        <w:t xml:space="preserve">Introduction: </w:t>
      </w:r>
    </w:p>
    <w:p>
      <w:pPr>
        <w:numPr>
          <w:ilvl w:val="0"/>
          <w:numId w:val="0"/>
        </w:numPr>
        <w:jc w:val="both"/>
        <w:rPr>
          <w:b w:val="0"/>
          <w:bCs w:val="0"/>
          <w:sz w:val="20"/>
          <w:szCs w:val="20"/>
        </w:rPr>
      </w:pPr>
      <w:r>
        <w:rPr>
          <w:b w:val="0"/>
          <w:bCs w:val="0"/>
          <w:sz w:val="20"/>
          <w:szCs w:val="20"/>
        </w:rPr>
        <w:t>Understanding Currency in a Sovereign Context Currency is the officially recognized medium of exchange that facilitates trade, fiscal operation, and monetary policy. It serves not only as a unit of account and store of value, but also as a vital representation of a nation's economic credibility and sovereignty. As such, the legitimacy and strength of currency are maintained through the legal concept of legal tender and the authoritative role of the central bank.</w:t>
      </w:r>
    </w:p>
    <w:p>
      <w:pPr>
        <w:jc w:val="both"/>
        <w:rPr>
          <w:b w:val="0"/>
          <w:bCs w:val="0"/>
          <w:sz w:val="20"/>
          <w:szCs w:val="20"/>
        </w:rPr>
      </w:pPr>
    </w:p>
    <w:p>
      <w:pPr>
        <w:jc w:val="both"/>
        <w:rPr>
          <w:b/>
          <w:bCs/>
          <w:sz w:val="20"/>
          <w:szCs w:val="20"/>
        </w:rPr>
      </w:pPr>
      <w:r>
        <w:rPr>
          <w:b/>
          <w:bCs/>
          <w:sz w:val="20"/>
          <w:szCs w:val="20"/>
        </w:rPr>
        <w:t>II. Legal Tender: Foundation of Monetary Sovereignty</w:t>
      </w:r>
    </w:p>
    <w:p>
      <w:pPr>
        <w:jc w:val="both"/>
        <w:rPr>
          <w:b w:val="0"/>
          <w:bCs w:val="0"/>
          <w:sz w:val="20"/>
          <w:szCs w:val="20"/>
        </w:rPr>
      </w:pPr>
      <w:r>
        <w:rPr>
          <w:b w:val="0"/>
          <w:bCs w:val="0"/>
          <w:sz w:val="20"/>
          <w:szCs w:val="20"/>
        </w:rPr>
        <w:t>Definition: Legal tender is any medium of payment recognized by law that must be accepted for the discharge of a financial obligation. Once declared legal tender, a currency becomes the legally mandated instrument for settling debts and executing all economic transactions within a state.</w:t>
      </w:r>
    </w:p>
    <w:p>
      <w:pPr>
        <w:jc w:val="both"/>
        <w:rPr>
          <w:b w:val="0"/>
          <w:bCs w:val="0"/>
          <w:sz w:val="20"/>
          <w:szCs w:val="20"/>
        </w:rPr>
      </w:pPr>
      <w:r>
        <w:rPr>
          <w:b w:val="0"/>
          <w:bCs w:val="0"/>
          <w:sz w:val="20"/>
          <w:szCs w:val="20"/>
        </w:rPr>
        <w:t>Legal Basis: The conferment of legal tender status is through legislative or constitutional provisions. These statutes define what qualifies as currency and enforce its universal acceptability across all sectors.</w:t>
      </w:r>
    </w:p>
    <w:p>
      <w:pPr>
        <w:jc w:val="both"/>
        <w:rPr>
          <w:b w:val="0"/>
          <w:bCs w:val="0"/>
          <w:sz w:val="20"/>
          <w:szCs w:val="20"/>
        </w:rPr>
      </w:pPr>
      <w:r>
        <w:rPr>
          <w:b w:val="0"/>
          <w:bCs w:val="0"/>
          <w:sz w:val="20"/>
          <w:szCs w:val="20"/>
        </w:rPr>
        <w:t>Economic Function: Legal tender ensures uniformity in transactions, enforces public trust, and prevents the fragmentation of economic systems. Its existence is indispensable for a coherent and efficient national or digital economy.</w:t>
      </w:r>
    </w:p>
    <w:p>
      <w:pPr>
        <w:jc w:val="both"/>
        <w:rPr>
          <w:b w:val="0"/>
          <w:bCs w:val="0"/>
          <w:sz w:val="20"/>
          <w:szCs w:val="20"/>
        </w:rPr>
      </w:pPr>
    </w:p>
    <w:p>
      <w:pPr>
        <w:jc w:val="both"/>
        <w:rPr>
          <w:b/>
          <w:bCs/>
          <w:sz w:val="20"/>
          <w:szCs w:val="20"/>
        </w:rPr>
      </w:pPr>
      <w:r>
        <w:rPr>
          <w:b/>
          <w:bCs/>
          <w:sz w:val="20"/>
          <w:szCs w:val="20"/>
        </w:rPr>
        <w:t>III. Central Bank's Role: Underwriting Currency Value</w:t>
      </w:r>
    </w:p>
    <w:p>
      <w:pPr>
        <w:jc w:val="both"/>
        <w:rPr>
          <w:b w:val="0"/>
          <w:bCs w:val="0"/>
          <w:sz w:val="20"/>
          <w:szCs w:val="20"/>
        </w:rPr>
      </w:pPr>
      <w:r>
        <w:rPr>
          <w:b w:val="0"/>
          <w:bCs w:val="0"/>
          <w:sz w:val="20"/>
          <w:szCs w:val="20"/>
        </w:rPr>
        <w:t xml:space="preserve">Mandate of Issuance: </w:t>
      </w:r>
    </w:p>
    <w:p>
      <w:pPr>
        <w:jc w:val="both"/>
        <w:rPr>
          <w:b w:val="0"/>
          <w:bCs w:val="0"/>
          <w:sz w:val="20"/>
          <w:szCs w:val="20"/>
        </w:rPr>
      </w:pPr>
      <w:r>
        <w:rPr>
          <w:b w:val="0"/>
          <w:bCs w:val="0"/>
          <w:sz w:val="20"/>
          <w:szCs w:val="20"/>
        </w:rPr>
        <w:t>The central bank is the sole legal issuer of currency, physical or digital. It is mandated to maintain the integrity of the currency by regulating its quantity and flow.</w:t>
      </w:r>
    </w:p>
    <w:p>
      <w:pPr>
        <w:jc w:val="both"/>
        <w:rPr>
          <w:b w:val="0"/>
          <w:bCs w:val="0"/>
          <w:sz w:val="20"/>
          <w:szCs w:val="20"/>
        </w:rPr>
      </w:pPr>
    </w:p>
    <w:p>
      <w:pPr>
        <w:jc w:val="both"/>
        <w:rPr>
          <w:b/>
          <w:bCs/>
          <w:sz w:val="20"/>
          <w:szCs w:val="20"/>
        </w:rPr>
      </w:pPr>
      <w:r>
        <w:rPr>
          <w:b/>
          <w:bCs/>
          <w:sz w:val="20"/>
          <w:szCs w:val="20"/>
        </w:rPr>
        <w:t xml:space="preserve">Custodian of Reserves: </w:t>
      </w:r>
    </w:p>
    <w:p>
      <w:pPr>
        <w:jc w:val="both"/>
        <w:rPr>
          <w:b w:val="0"/>
          <w:bCs w:val="0"/>
          <w:sz w:val="20"/>
          <w:szCs w:val="20"/>
        </w:rPr>
      </w:pPr>
      <w:r>
        <w:rPr>
          <w:b w:val="0"/>
          <w:bCs w:val="0"/>
          <w:sz w:val="20"/>
          <w:szCs w:val="20"/>
        </w:rPr>
        <w:t>The central bank holds reserves in the form of gold, foreign currency, and sovereign assets. These reserves back the national currency and act as a buffer against economic shocks.</w:t>
      </w:r>
    </w:p>
    <w:p>
      <w:pPr>
        <w:jc w:val="both"/>
        <w:rPr>
          <w:b w:val="0"/>
          <w:bCs w:val="0"/>
          <w:sz w:val="20"/>
          <w:szCs w:val="20"/>
        </w:rPr>
      </w:pPr>
    </w:p>
    <w:p>
      <w:pPr>
        <w:jc w:val="both"/>
        <w:rPr>
          <w:b/>
          <w:bCs/>
          <w:sz w:val="20"/>
          <w:szCs w:val="20"/>
        </w:rPr>
      </w:pPr>
      <w:r>
        <w:rPr>
          <w:b/>
          <w:bCs/>
          <w:sz w:val="20"/>
          <w:szCs w:val="20"/>
        </w:rPr>
        <w:t xml:space="preserve">Monetary Policy Implementation: </w:t>
      </w:r>
    </w:p>
    <w:p>
      <w:pPr>
        <w:jc w:val="both"/>
        <w:rPr>
          <w:b w:val="0"/>
          <w:bCs w:val="0"/>
          <w:sz w:val="20"/>
          <w:szCs w:val="20"/>
        </w:rPr>
      </w:pPr>
      <w:r>
        <w:rPr>
          <w:b w:val="0"/>
          <w:bCs w:val="0"/>
          <w:sz w:val="20"/>
          <w:szCs w:val="20"/>
        </w:rPr>
        <w:t>By adjusting interest rates, reserve ratios, and conducting open market operations, the central bank controls inflation, stabilizes the economy, and preserves the purchasing power of the currency.</w:t>
      </w:r>
    </w:p>
    <w:p>
      <w:pPr>
        <w:jc w:val="both"/>
        <w:rPr>
          <w:b w:val="0"/>
          <w:bCs w:val="0"/>
          <w:sz w:val="20"/>
          <w:szCs w:val="20"/>
        </w:rPr>
      </w:pPr>
    </w:p>
    <w:p>
      <w:pPr>
        <w:jc w:val="both"/>
        <w:rPr>
          <w:b/>
          <w:bCs/>
          <w:sz w:val="20"/>
          <w:szCs w:val="20"/>
        </w:rPr>
      </w:pPr>
      <w:r>
        <w:rPr>
          <w:b/>
          <w:bCs/>
          <w:sz w:val="20"/>
          <w:szCs w:val="20"/>
        </w:rPr>
        <w:t xml:space="preserve">Crisis Manager: </w:t>
      </w:r>
    </w:p>
    <w:p>
      <w:pPr>
        <w:jc w:val="both"/>
        <w:rPr>
          <w:b w:val="0"/>
          <w:bCs w:val="0"/>
          <w:sz w:val="20"/>
          <w:szCs w:val="20"/>
        </w:rPr>
      </w:pPr>
      <w:r>
        <w:rPr>
          <w:b w:val="0"/>
          <w:bCs w:val="0"/>
          <w:sz w:val="20"/>
          <w:szCs w:val="20"/>
        </w:rPr>
        <w:t>The central bank acts as the lender of last resort during periods of financial distress, reinforcing trust in the banking system and by extension, the currency.</w:t>
      </w:r>
    </w:p>
    <w:p>
      <w:pPr>
        <w:jc w:val="both"/>
        <w:rPr>
          <w:b w:val="0"/>
          <w:bCs w:val="0"/>
          <w:sz w:val="20"/>
          <w:szCs w:val="20"/>
        </w:rPr>
      </w:pPr>
    </w:p>
    <w:p>
      <w:pPr>
        <w:jc w:val="both"/>
        <w:rPr>
          <w:b/>
          <w:bCs/>
          <w:sz w:val="20"/>
          <w:szCs w:val="20"/>
        </w:rPr>
      </w:pPr>
      <w:r>
        <w:rPr>
          <w:b/>
          <w:bCs/>
          <w:sz w:val="20"/>
          <w:szCs w:val="20"/>
        </w:rPr>
        <w:t>IV. Application to Syno Aurelius: A Digital Monetary Framework</w:t>
      </w:r>
    </w:p>
    <w:p>
      <w:pPr>
        <w:jc w:val="both"/>
        <w:rPr>
          <w:b w:val="0"/>
          <w:bCs w:val="0"/>
          <w:sz w:val="20"/>
          <w:szCs w:val="20"/>
        </w:rPr>
      </w:pPr>
      <w:r>
        <w:rPr>
          <w:b w:val="0"/>
          <w:bCs w:val="0"/>
          <w:sz w:val="20"/>
          <w:szCs w:val="20"/>
        </w:rPr>
        <w:t xml:space="preserve">Syno Aurelius, a digital constitutional monarchy, maintains its sovereign currency—the Syno Aurelius Dollar—pegged to the United States Dollar on a 1:1 ratio. </w:t>
      </w:r>
    </w:p>
    <w:p>
      <w:pPr>
        <w:jc w:val="both"/>
        <w:rPr>
          <w:b w:val="0"/>
          <w:bCs w:val="0"/>
          <w:sz w:val="20"/>
          <w:szCs w:val="20"/>
        </w:rPr>
      </w:pPr>
    </w:p>
    <w:p>
      <w:pPr>
        <w:jc w:val="both"/>
        <w:rPr>
          <w:b w:val="0"/>
          <w:bCs w:val="0"/>
          <w:sz w:val="20"/>
          <w:szCs w:val="20"/>
        </w:rPr>
      </w:pPr>
      <w:r>
        <w:rPr>
          <w:b w:val="0"/>
          <w:bCs w:val="0"/>
          <w:sz w:val="20"/>
          <w:szCs w:val="20"/>
        </w:rPr>
        <w:t>The nation’s  Central Bank plays an instrumental role in:</w:t>
      </w:r>
    </w:p>
    <w:p>
      <w:pPr>
        <w:jc w:val="both"/>
        <w:rPr>
          <w:b w:val="0"/>
          <w:bCs w:val="0"/>
          <w:sz w:val="20"/>
          <w:szCs w:val="20"/>
        </w:rPr>
      </w:pPr>
    </w:p>
    <w:p>
      <w:pPr>
        <w:numPr>
          <w:ilvl w:val="0"/>
          <w:numId w:val="12"/>
        </w:numPr>
        <w:ind w:left="845" w:leftChars="0" w:hanging="425" w:firstLineChars="0"/>
        <w:jc w:val="both"/>
        <w:rPr>
          <w:b w:val="0"/>
          <w:bCs w:val="0"/>
          <w:sz w:val="20"/>
          <w:szCs w:val="20"/>
        </w:rPr>
      </w:pPr>
      <w:r>
        <w:rPr>
          <w:b w:val="0"/>
          <w:bCs w:val="0"/>
          <w:sz w:val="20"/>
          <w:szCs w:val="20"/>
        </w:rPr>
        <w:t>Issuing and regulating the Syno Aurelius Dollar as legal tender.</w:t>
      </w:r>
    </w:p>
    <w:p>
      <w:pPr>
        <w:numPr>
          <w:ilvl w:val="0"/>
          <w:numId w:val="12"/>
        </w:numPr>
        <w:ind w:left="845" w:leftChars="0" w:hanging="425" w:firstLineChars="0"/>
        <w:jc w:val="both"/>
        <w:rPr>
          <w:b w:val="0"/>
          <w:bCs w:val="0"/>
          <w:sz w:val="20"/>
          <w:szCs w:val="20"/>
        </w:rPr>
      </w:pPr>
      <w:r>
        <w:rPr>
          <w:b w:val="0"/>
          <w:bCs w:val="0"/>
          <w:sz w:val="20"/>
          <w:szCs w:val="20"/>
        </w:rPr>
        <w:t xml:space="preserve">Maintaining </w:t>
      </w:r>
      <w:r>
        <w:rPr>
          <w:b w:val="0"/>
          <w:bCs w:val="0"/>
          <w:sz w:val="20"/>
          <w:szCs w:val="20"/>
          <w:lang w:val="en-US"/>
        </w:rPr>
        <w:t>algorithmic</w:t>
      </w:r>
      <w:r>
        <w:rPr>
          <w:b w:val="0"/>
          <w:bCs w:val="0"/>
          <w:sz w:val="20"/>
          <w:szCs w:val="20"/>
        </w:rPr>
        <w:t xml:space="preserve"> managed reserves and financial data.</w:t>
      </w:r>
    </w:p>
    <w:p>
      <w:pPr>
        <w:numPr>
          <w:ilvl w:val="0"/>
          <w:numId w:val="12"/>
        </w:numPr>
        <w:ind w:left="845" w:leftChars="0" w:hanging="425" w:firstLineChars="0"/>
        <w:jc w:val="both"/>
        <w:rPr>
          <w:b w:val="0"/>
          <w:bCs w:val="0"/>
          <w:sz w:val="20"/>
          <w:szCs w:val="20"/>
        </w:rPr>
      </w:pPr>
      <w:r>
        <w:rPr>
          <w:b w:val="0"/>
          <w:bCs w:val="0"/>
          <w:sz w:val="20"/>
          <w:szCs w:val="20"/>
        </w:rPr>
        <w:t>Implementing AI-driven monetary policy to uphold digital fiscal stability.</w:t>
      </w:r>
    </w:p>
    <w:p>
      <w:pPr>
        <w:jc w:val="both"/>
        <w:rPr>
          <w:b w:val="0"/>
          <w:bCs w:val="0"/>
          <w:sz w:val="20"/>
          <w:szCs w:val="20"/>
        </w:rPr>
      </w:pPr>
    </w:p>
    <w:p>
      <w:pPr>
        <w:jc w:val="both"/>
        <w:rPr>
          <w:b w:val="0"/>
          <w:bCs w:val="0"/>
          <w:sz w:val="20"/>
          <w:szCs w:val="20"/>
        </w:rPr>
      </w:pPr>
    </w:p>
    <w:p>
      <w:pPr>
        <w:jc w:val="both"/>
        <w:rPr>
          <w:b w:val="0"/>
          <w:bCs w:val="0"/>
          <w:sz w:val="20"/>
          <w:szCs w:val="20"/>
        </w:rPr>
      </w:pPr>
      <w:r>
        <w:rPr>
          <w:b w:val="0"/>
          <w:bCs w:val="0"/>
          <w:sz w:val="20"/>
          <w:szCs w:val="20"/>
        </w:rPr>
        <w:t>V. Strategic Importance Recognizing and institutionalizing the legal tender status of a national currency ensures monetary control and economic independence. Simultaneously, the Central Bank's function as a currency underwriter is pivotal in preserving domestic and international confidence in a sovereign currency.</w:t>
      </w:r>
    </w:p>
    <w:p>
      <w:pPr>
        <w:jc w:val="both"/>
        <w:rPr>
          <w:b w:val="0"/>
          <w:bCs w:val="0"/>
          <w:sz w:val="20"/>
          <w:szCs w:val="20"/>
        </w:rPr>
      </w:pPr>
    </w:p>
    <w:p>
      <w:pPr>
        <w:jc w:val="both"/>
        <w:rPr>
          <w:b w:val="0"/>
          <w:bCs w:val="0"/>
          <w:sz w:val="20"/>
          <w:szCs w:val="20"/>
        </w:rPr>
      </w:pPr>
      <w:r>
        <w:rPr>
          <w:b w:val="0"/>
          <w:bCs w:val="0"/>
          <w:sz w:val="20"/>
          <w:szCs w:val="20"/>
        </w:rPr>
        <w:t>VI. Notable Quotation</w:t>
      </w:r>
    </w:p>
    <w:p>
      <w:pPr>
        <w:jc w:val="both"/>
        <w:rPr>
          <w:b w:val="0"/>
          <w:bCs w:val="0"/>
          <w:sz w:val="20"/>
          <w:szCs w:val="20"/>
        </w:rPr>
      </w:pPr>
      <w:r>
        <w:rPr>
          <w:rFonts w:hint="eastAsia"/>
          <w:b w:val="0"/>
          <w:bCs w:val="0"/>
          <w:sz w:val="20"/>
          <w:szCs w:val="20"/>
        </w:rPr>
        <w:t>"Currency is not backed by gold or silver anymore; it is backed by the strength and credibility of the issuing government."</w:t>
      </w:r>
      <w:r>
        <w:rPr>
          <w:rFonts w:hint="eastAsia"/>
          <w:b w:val="0"/>
          <w:bCs w:val="0"/>
          <w:sz w:val="20"/>
          <w:szCs w:val="20"/>
        </w:rPr>
        <w:br w:type="textWrapping"/>
      </w:r>
      <w:r>
        <w:rPr>
          <w:rFonts w:hint="eastAsia"/>
          <w:b w:val="0"/>
          <w:bCs w:val="0"/>
          <w:sz w:val="20"/>
          <w:szCs w:val="20"/>
        </w:rPr>
        <w:t>— Ben Bernanke, Former Chair of the U.S. Federal Reserve</w:t>
      </w:r>
    </w:p>
    <w:p>
      <w:pPr>
        <w:jc w:val="both"/>
        <w:rPr>
          <w:b w:val="0"/>
          <w:bCs w:val="0"/>
          <w:sz w:val="20"/>
          <w:szCs w:val="20"/>
        </w:rPr>
      </w:pPr>
    </w:p>
    <w:p>
      <w:pPr>
        <w:jc w:val="both"/>
        <w:rPr>
          <w:b w:val="0"/>
          <w:bCs w:val="0"/>
          <w:sz w:val="20"/>
          <w:szCs w:val="20"/>
        </w:rPr>
      </w:pPr>
    </w:p>
    <w:p>
      <w:pPr>
        <w:jc w:val="center"/>
        <w:rPr>
          <w:b/>
          <w:bCs/>
          <w:sz w:val="32"/>
          <w:szCs w:val="32"/>
        </w:rPr>
      </w:pPr>
      <w:r>
        <w:rPr>
          <w:b/>
          <w:bCs/>
          <w:sz w:val="32"/>
          <w:szCs w:val="32"/>
        </w:rPr>
        <w:t>Issuance and Use</w:t>
      </w:r>
    </w:p>
    <w:p/>
    <w:p>
      <w:pPr>
        <w:rPr>
          <w:b/>
          <w:bCs/>
        </w:rPr>
      </w:pPr>
      <w:r>
        <w:rPr>
          <w:b/>
          <w:bCs/>
        </w:rPr>
        <w:t>Introduction</w:t>
      </w:r>
    </w:p>
    <w:p>
      <w:pPr>
        <w:jc w:val="both"/>
      </w:pPr>
      <w:r>
        <w:t>The Syno Aurelius Currency is a unique, sovereign fiat and Central Bank Digital Currency (CBDC), backed by the full faith and credit of the Central Bank. It is structured to be fully hedged against devaluation through an innovative issuance model, ensuring long-term stability and economic growth. The currency issuance adheres to the principles of Modern Monetary Theory (MMT) as developed by Professor Stephanie Kelton, while employing the Mundell-Fleming Model for statistical analysis.</w:t>
      </w:r>
    </w:p>
    <w:p>
      <w:pPr>
        <w:jc w:val="both"/>
      </w:pPr>
    </w:p>
    <w:p>
      <w:pPr>
        <w:jc w:val="both"/>
      </w:pPr>
      <w:r>
        <w:rPr>
          <w:rFonts w:hint="default"/>
          <w:b/>
          <w:bCs/>
          <w:lang w:val="en-US"/>
        </w:rPr>
        <w:t xml:space="preserve">Unique </w:t>
      </w:r>
      <w:r>
        <w:rPr>
          <w:b/>
          <w:bCs/>
        </w:rPr>
        <w:t>Issuance Model</w:t>
      </w:r>
    </w:p>
    <w:p>
      <w:r>
        <w:t>For every one (1) unit of Syno Aurelius Currency ordered, five (5) units are issued and allocated across five key economic pillars:</w:t>
      </w:r>
    </w:p>
    <w:p/>
    <w:p>
      <w:pPr>
        <w:numPr>
          <w:ilvl w:val="0"/>
          <w:numId w:val="13"/>
        </w:numPr>
        <w:ind w:left="425" w:leftChars="0" w:hanging="425" w:firstLineChars="0"/>
      </w:pPr>
      <w:r>
        <w:t>Currency Reserve Account at the Central Bank</w:t>
      </w:r>
    </w:p>
    <w:p/>
    <w:p>
      <w:pPr>
        <w:ind w:firstLine="720" w:firstLineChars="0"/>
      </w:pPr>
      <w:r>
        <w:t>One unit is deposited into the Central Bank’s Currency Reserve Account.</w:t>
      </w:r>
    </w:p>
    <w:p>
      <w:pPr>
        <w:ind w:firstLine="720" w:firstLineChars="0"/>
      </w:pPr>
      <w:r>
        <w:t xml:space="preserve">This reserve strengthens monetary policy and enables money multiplier activities to </w:t>
      </w:r>
      <w:r>
        <w:rPr>
          <w:rFonts w:hint="default"/>
          <w:lang w:val="en-US"/>
        </w:rPr>
        <w:tab/>
      </w:r>
      <w:r>
        <w:t>stimulate economic growth.</w:t>
      </w:r>
    </w:p>
    <w:p/>
    <w:p>
      <w:pPr>
        <w:numPr>
          <w:ilvl w:val="0"/>
          <w:numId w:val="13"/>
        </w:numPr>
        <w:ind w:left="425" w:leftChars="0" w:hanging="425" w:firstLineChars="0"/>
      </w:pPr>
      <w:r>
        <w:t>Syno Aurelius Bullion Bank (LBBanque) - Gold Investment Account</w:t>
      </w:r>
    </w:p>
    <w:p/>
    <w:p>
      <w:pPr>
        <w:ind w:firstLine="720" w:firstLineChars="0"/>
      </w:pPr>
      <w:r>
        <w:t>One unit is allocated to the Syno Aurelius Bullion Bank in a Country Gold Investment Account.</w:t>
      </w:r>
    </w:p>
    <w:p>
      <w:pPr>
        <w:ind w:firstLine="720" w:firstLineChars="0"/>
      </w:pPr>
      <w:r>
        <w:t xml:space="preserve">This allocation generates income through gold investments and serves as a hedge against </w:t>
      </w:r>
      <w:r>
        <w:rPr>
          <w:rFonts w:hint="default"/>
          <w:lang w:val="en-US"/>
        </w:rPr>
        <w:tab/>
      </w:r>
      <w:r>
        <w:t>inflation and currency devaluation.</w:t>
      </w:r>
    </w:p>
    <w:p>
      <w:pPr>
        <w:ind w:firstLine="720" w:firstLineChars="0"/>
      </w:pPr>
    </w:p>
    <w:p/>
    <w:p>
      <w:pPr>
        <w:numPr>
          <w:ilvl w:val="0"/>
          <w:numId w:val="13"/>
        </w:numPr>
        <w:ind w:left="425" w:leftChars="0" w:hanging="425" w:firstLineChars="0"/>
      </w:pPr>
      <w:r>
        <w:t>Syno Aurelius National Insurance Corporation</w:t>
      </w:r>
    </w:p>
    <w:p/>
    <w:p>
      <w:pPr>
        <w:ind w:firstLine="720" w:firstLineChars="0"/>
      </w:pPr>
      <w:r>
        <w:t>One unit is directed to the National Insurance Corporation.</w:t>
      </w:r>
    </w:p>
    <w:p>
      <w:pPr>
        <w:ind w:firstLine="720" w:firstLineChars="0"/>
      </w:pPr>
      <w:r>
        <w:t xml:space="preserve">This mitigates financial risks, ensuring national economic resilience and protecting financial </w:t>
      </w:r>
      <w:r>
        <w:rPr>
          <w:rFonts w:hint="default"/>
          <w:lang w:val="en-US"/>
        </w:rPr>
        <w:tab/>
      </w:r>
      <w:r>
        <w:t>institutions from systemic risks.</w:t>
      </w:r>
    </w:p>
    <w:p/>
    <w:p>
      <w:pPr>
        <w:numPr>
          <w:ilvl w:val="0"/>
          <w:numId w:val="13"/>
        </w:numPr>
        <w:ind w:left="425" w:leftChars="0" w:hanging="425" w:firstLineChars="0"/>
      </w:pPr>
      <w:r>
        <w:t>Syno Aurelius Sovereign Wealth Fund (SWF)</w:t>
      </w:r>
    </w:p>
    <w:p/>
    <w:p>
      <w:pPr>
        <w:ind w:firstLine="720" w:firstLineChars="0"/>
      </w:pPr>
      <w:r>
        <w:t>One unit is allocated to the Sovereign Wealth Fund (SWF).</w:t>
      </w:r>
    </w:p>
    <w:p>
      <w:pPr>
        <w:ind w:firstLine="720" w:firstLineChars="0"/>
      </w:pPr>
      <w:r>
        <w:t xml:space="preserve">The SWF invests in strategic assets to generate sustainable national income, thereby </w:t>
      </w:r>
      <w:r>
        <w:rPr>
          <w:rFonts w:hint="default"/>
          <w:lang w:val="en-US"/>
        </w:rPr>
        <w:tab/>
      </w:r>
      <w:r>
        <w:t>reinforcing economic growth and currency strength.</w:t>
      </w:r>
    </w:p>
    <w:p/>
    <w:p>
      <w:pPr>
        <w:numPr>
          <w:ilvl w:val="0"/>
          <w:numId w:val="13"/>
        </w:numPr>
        <w:ind w:left="425" w:leftChars="0" w:hanging="425" w:firstLineChars="0"/>
      </w:pPr>
      <w:r>
        <w:t>Remittance, Payments, Transfers, Clearing &amp; Settlement</w:t>
      </w:r>
    </w:p>
    <w:p/>
    <w:p>
      <w:pPr>
        <w:ind w:firstLine="720" w:firstLineChars="0"/>
      </w:pPr>
      <w:r>
        <w:t>One unit is made available for public use.</w:t>
      </w:r>
    </w:p>
    <w:p>
      <w:pPr>
        <w:ind w:firstLine="720" w:firstLineChars="0"/>
      </w:pPr>
      <w:r>
        <w:t xml:space="preserve">The currency is utilized for national and international transactions, ensuring liquidity and </w:t>
      </w:r>
      <w:r>
        <w:rPr>
          <w:rFonts w:hint="default"/>
          <w:lang w:val="en-US"/>
        </w:rPr>
        <w:tab/>
      </w:r>
      <w:r>
        <w:t>functional</w:t>
      </w:r>
      <w:r>
        <w:rPr>
          <w:rFonts w:hint="default"/>
          <w:lang w:val="en-US"/>
        </w:rPr>
        <w:t xml:space="preserve"> stability. </w:t>
      </w:r>
    </w:p>
    <w:p>
      <w:pPr>
        <w:ind w:firstLine="720" w:firstLineChars="0"/>
      </w:pPr>
    </w:p>
    <w:p>
      <w:pPr>
        <w:ind w:firstLine="720" w:firstLineChars="0"/>
      </w:pPr>
    </w:p>
    <w:p>
      <w:pPr>
        <w:ind w:firstLine="720" w:firstLineChars="0"/>
      </w:pPr>
    </w:p>
    <w:p>
      <w:pPr>
        <w:ind w:firstLine="720" w:firstLineChars="0"/>
      </w:pPr>
    </w:p>
    <w:p>
      <w:pPr>
        <w:ind w:firstLine="720" w:firstLineChars="0"/>
      </w:pPr>
    </w:p>
    <w:p>
      <w:pPr>
        <w:rPr>
          <w:rFonts w:hint="default"/>
          <w:lang w:val="en-US"/>
        </w:rPr>
      </w:pPr>
    </w:p>
    <w:p>
      <w:pPr>
        <w:rPr>
          <w:rFonts w:hint="default"/>
          <w:b/>
          <w:bCs/>
          <w:lang w:val="en-US"/>
        </w:rPr>
      </w:pPr>
      <w:r>
        <w:rPr>
          <w:rFonts w:hint="default"/>
          <w:b/>
          <w:bCs/>
          <w:lang w:val="en-US"/>
        </w:rPr>
        <w:t>Asset Value and the Currency</w:t>
      </w:r>
    </w:p>
    <w:p>
      <w:pPr>
        <w:rPr>
          <w:rFonts w:hint="default"/>
          <w:lang w:val="en-US"/>
        </w:rPr>
      </w:pPr>
      <w:r>
        <w:rPr>
          <w:rFonts w:hint="default"/>
          <w:lang w:val="en-US"/>
        </w:rPr>
        <w:t>Central Bank  has issued a Directive to furthermore enhance and maintain the value of the Currency:-</w:t>
      </w:r>
    </w:p>
    <w:p>
      <w:pPr>
        <w:rPr>
          <w:rFonts w:hint="default"/>
          <w:lang w:val="en-US"/>
        </w:rPr>
      </w:pPr>
    </w:p>
    <w:p>
      <w:pPr>
        <w:rPr>
          <w:rFonts w:hint="default"/>
          <w:lang w:val="en-US"/>
        </w:rPr>
      </w:pPr>
      <w:r>
        <w:rPr>
          <w:rFonts w:hint="default"/>
          <w:lang w:val="en-US"/>
        </w:rPr>
        <w:t>“The value of the Risk Weighted Assets have to be equal or more (&gt;) than the issued Currency (5)</w:t>
      </w:r>
      <w:r>
        <w:rPr>
          <w:rFonts w:hint="default"/>
          <w:lang w:val="en-US"/>
        </w:rPr>
        <w:tab/>
      </w:r>
      <w:r>
        <w:rPr>
          <w:rFonts w:hint="default"/>
          <w:lang w:val="en-US"/>
        </w:rPr>
        <w:tab/>
      </w:r>
      <w:r>
        <w:rPr>
          <w:rFonts w:hint="default"/>
          <w:lang w:val="en-US"/>
        </w:rPr>
        <w:tab/>
      </w:r>
      <w:r>
        <w:rPr>
          <w:rFonts w:hint="default"/>
          <w:lang w:val="en-US"/>
        </w:rPr>
        <w:tab/>
      </w:r>
    </w:p>
    <w:p>
      <w:pPr>
        <w:rPr>
          <w:rFonts w:hint="default"/>
          <w:lang w:val="en-US"/>
        </w:rPr>
      </w:pPr>
      <w:r>
        <w:rPr>
          <w:rFonts w:hint="default"/>
          <w:lang w:val="en-US"/>
        </w:rPr>
        <w:t>This furthermore ensure that the SAD does not devalue or loose value but rather gain value.</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p>
    <w:p>
      <w:pPr>
        <w:rPr>
          <w:b/>
          <w:bCs/>
        </w:rPr>
      </w:pPr>
      <w:r>
        <w:rPr>
          <w:b/>
          <w:bCs/>
        </w:rPr>
        <w:t>Monetary and Fiscal Applications</w:t>
      </w:r>
    </w:p>
    <w:p>
      <w:r>
        <w:t>The Central Bank of Syno Aurelius applies Modern Monetary Theory (MMT) principles, enabling the government to:</w:t>
      </w:r>
    </w:p>
    <w:p>
      <w:pPr>
        <w:numPr>
          <w:ilvl w:val="0"/>
          <w:numId w:val="14"/>
        </w:numPr>
        <w:ind w:left="425" w:leftChars="0" w:hanging="425" w:firstLineChars="0"/>
      </w:pPr>
      <w:r>
        <w:t>Issue currency based on sovereign spending needs without reliance on external borrowing.</w:t>
      </w:r>
    </w:p>
    <w:p>
      <w:pPr>
        <w:numPr>
          <w:ilvl w:val="0"/>
          <w:numId w:val="14"/>
        </w:numPr>
        <w:ind w:left="425" w:leftChars="0" w:hanging="425" w:firstLineChars="0"/>
      </w:pPr>
      <w:r>
        <w:t>Maintain full employment and economic stability through strategic fiscal policies.</w:t>
      </w:r>
    </w:p>
    <w:p>
      <w:pPr>
        <w:numPr>
          <w:ilvl w:val="0"/>
          <w:numId w:val="14"/>
        </w:numPr>
        <w:ind w:left="425" w:leftChars="0" w:hanging="425" w:firstLineChars="0"/>
      </w:pPr>
      <w:r>
        <w:t>Use sovereign guarantee-backed currency issuance for public investment, development, and wealth creation.</w:t>
      </w:r>
    </w:p>
    <w:p>
      <w:pPr>
        <w:numPr>
          <w:ilvl w:val="0"/>
          <w:numId w:val="14"/>
        </w:numPr>
        <w:ind w:left="425" w:leftChars="0" w:hanging="425" w:firstLineChars="0"/>
      </w:pPr>
      <w:r>
        <w:t>To ensure efficient currency management, the Central Bank employs the Mundell-Fleming Model for:</w:t>
      </w:r>
    </w:p>
    <w:p>
      <w:pPr>
        <w:numPr>
          <w:ilvl w:val="0"/>
          <w:numId w:val="15"/>
        </w:numPr>
        <w:ind w:left="845" w:leftChars="0" w:hanging="425" w:firstLineChars="0"/>
      </w:pPr>
      <w:r>
        <w:t>Exchange rate and interest rate analysis.</w:t>
      </w:r>
    </w:p>
    <w:p>
      <w:pPr>
        <w:numPr>
          <w:ilvl w:val="0"/>
          <w:numId w:val="15"/>
        </w:numPr>
        <w:ind w:left="845" w:leftChars="0" w:hanging="425" w:firstLineChars="0"/>
      </w:pPr>
      <w:r>
        <w:t>Evaluating capital mobility in open economy conditions.</w:t>
      </w:r>
    </w:p>
    <w:p>
      <w:pPr>
        <w:numPr>
          <w:ilvl w:val="0"/>
          <w:numId w:val="15"/>
        </w:numPr>
        <w:ind w:left="845" w:leftChars="0" w:hanging="425" w:firstLineChars="0"/>
      </w:pPr>
      <w:r>
        <w:t>Determining optimal monetary policy in coordination with fiscal strategies.</w:t>
      </w:r>
    </w:p>
    <w:p>
      <w:pPr>
        <w:numPr>
          <w:ilvl w:val="0"/>
          <w:numId w:val="15"/>
        </w:numPr>
        <w:ind w:left="845" w:leftChars="0" w:hanging="425" w:firstLineChars="0"/>
      </w:pPr>
      <w:r>
        <w:rPr>
          <w:rFonts w:hint="default"/>
          <w:lang w:val="en-US"/>
        </w:rPr>
        <w:t>Apply Quantitative easing in respect of over spending.</w:t>
      </w:r>
    </w:p>
    <w:p/>
    <w:p>
      <w:pPr>
        <w:rPr>
          <w:rFonts w:hint="default"/>
          <w:b/>
          <w:bCs/>
          <w:lang w:val="en-US"/>
        </w:rPr>
      </w:pPr>
      <w:r>
        <w:rPr>
          <w:rFonts w:hint="default"/>
          <w:b/>
          <w:bCs/>
          <w:lang w:val="en-US"/>
        </w:rPr>
        <w:t xml:space="preserve">Change from a floating Currency to a pegged (fixed)  Currency </w:t>
      </w:r>
    </w:p>
    <w:p>
      <w:pPr>
        <w:rPr>
          <w:rFonts w:hint="default"/>
          <w:b/>
          <w:bCs/>
          <w:lang w:val="en-US"/>
        </w:rPr>
      </w:pPr>
    </w:p>
    <w:p>
      <w:pPr>
        <w:jc w:val="both"/>
        <w:rPr>
          <w:rFonts w:hint="default"/>
          <w:b w:val="0"/>
          <w:bCs w:val="0"/>
          <w:lang w:val="en-US"/>
        </w:rPr>
      </w:pPr>
      <w:r>
        <w:rPr>
          <w:rFonts w:hint="default"/>
          <w:b w:val="0"/>
          <w:bCs w:val="0"/>
          <w:lang w:val="en-US"/>
        </w:rPr>
        <w:t xml:space="preserve">Pegging a currency to another is a strategic economic decision aimed at achieving stability, encouraging investment, and facilitating trade. In the case of Syno Aurelius, the Syno Aurelius Dollar (SAD) is pegged to the United States Dollar (USD) at a 1:1 ratio, ensuring economic stability and confidence. </w:t>
      </w:r>
    </w:p>
    <w:p>
      <w:pPr>
        <w:jc w:val="both"/>
        <w:rPr>
          <w:rFonts w:hint="default"/>
          <w:b w:val="0"/>
          <w:bCs w:val="0"/>
          <w:lang w:val="en-US"/>
        </w:rPr>
      </w:pPr>
    </w:p>
    <w:p>
      <w:pPr>
        <w:jc w:val="both"/>
        <w:rPr>
          <w:rFonts w:hint="default"/>
          <w:b w:val="0"/>
          <w:bCs w:val="0"/>
          <w:lang w:val="en-US"/>
        </w:rPr>
      </w:pPr>
      <w:r>
        <w:rPr>
          <w:rFonts w:hint="default"/>
          <w:b w:val="0"/>
          <w:bCs w:val="0"/>
          <w:lang w:val="en-US"/>
        </w:rPr>
        <w:t>Here are the key reasons why Syno Aurelius has chosen to peg its currency to the USD:</w:t>
      </w:r>
    </w:p>
    <w:p>
      <w:pPr>
        <w:jc w:val="both"/>
        <w:rPr>
          <w:rFonts w:hint="default"/>
          <w:b w:val="0"/>
          <w:bCs w:val="0"/>
          <w:lang w:val="en-US"/>
        </w:rPr>
      </w:pPr>
    </w:p>
    <w:p>
      <w:pPr>
        <w:jc w:val="both"/>
        <w:rPr>
          <w:rFonts w:hint="default"/>
          <w:b/>
          <w:bCs/>
          <w:lang w:val="en-US"/>
        </w:rPr>
      </w:pPr>
      <w:r>
        <w:rPr>
          <w:rFonts w:hint="default"/>
          <w:b/>
          <w:bCs/>
          <w:lang w:val="en-US"/>
        </w:rPr>
        <w:t>1. Exchange Rate Stability</w:t>
      </w:r>
    </w:p>
    <w:p>
      <w:pPr>
        <w:jc w:val="both"/>
        <w:rPr>
          <w:rFonts w:hint="default"/>
          <w:b w:val="0"/>
          <w:bCs w:val="0"/>
          <w:lang w:val="en-US"/>
        </w:rPr>
      </w:pPr>
      <w:r>
        <w:rPr>
          <w:rFonts w:hint="default"/>
          <w:b w:val="0"/>
          <w:bCs w:val="0"/>
          <w:lang w:val="en-US"/>
        </w:rPr>
        <w:t>By:</w:t>
      </w:r>
    </w:p>
    <w:p>
      <w:pPr>
        <w:numPr>
          <w:ilvl w:val="0"/>
          <w:numId w:val="16"/>
        </w:numPr>
        <w:ind w:left="845" w:leftChars="0" w:hanging="425" w:firstLineChars="0"/>
        <w:jc w:val="both"/>
        <w:rPr>
          <w:rFonts w:hint="default"/>
          <w:b w:val="0"/>
          <w:bCs w:val="0"/>
          <w:lang w:val="en-US"/>
        </w:rPr>
      </w:pPr>
      <w:r>
        <w:rPr>
          <w:rFonts w:hint="default"/>
          <w:b w:val="0"/>
          <w:bCs w:val="0"/>
          <w:lang w:val="en-US"/>
        </w:rPr>
        <w:t>Choosing the United States Dollar as our Primary Currency and the Syno Aurelius Dollar as our Secondary Currency;</w:t>
      </w:r>
    </w:p>
    <w:p>
      <w:pPr>
        <w:numPr>
          <w:ilvl w:val="0"/>
          <w:numId w:val="16"/>
        </w:numPr>
        <w:ind w:left="845" w:leftChars="0" w:hanging="425" w:firstLineChars="0"/>
        <w:jc w:val="both"/>
        <w:rPr>
          <w:rFonts w:hint="default"/>
          <w:b w:val="0"/>
          <w:bCs w:val="0"/>
          <w:lang w:val="en-US"/>
        </w:rPr>
      </w:pPr>
      <w:r>
        <w:rPr>
          <w:rFonts w:hint="default"/>
          <w:b w:val="0"/>
          <w:bCs w:val="0"/>
          <w:lang w:val="en-US"/>
        </w:rPr>
        <w:t>Pegging the Syno Aurelius Dollar (SAD) to the USD, the nation eliminates exchange rate fluctuations, providing certainty for businesses, investors, and citizens. This stability fosters a predictable economic environment, reducing risks for those engaged in trade and financial transactions.</w:t>
      </w:r>
    </w:p>
    <w:p>
      <w:pPr>
        <w:jc w:val="both"/>
        <w:rPr>
          <w:rFonts w:hint="default"/>
          <w:b/>
          <w:bCs/>
          <w:lang w:val="en-US"/>
        </w:rPr>
      </w:pPr>
    </w:p>
    <w:p>
      <w:pPr>
        <w:jc w:val="both"/>
        <w:rPr>
          <w:rFonts w:hint="default"/>
          <w:b/>
          <w:bCs/>
          <w:lang w:val="en-US"/>
        </w:rPr>
      </w:pPr>
      <w:r>
        <w:rPr>
          <w:rFonts w:hint="default"/>
          <w:b/>
          <w:bCs/>
          <w:lang w:val="en-US"/>
        </w:rPr>
        <w:t>2. Inflation Control</w:t>
      </w:r>
    </w:p>
    <w:p>
      <w:pPr>
        <w:jc w:val="both"/>
        <w:rPr>
          <w:rFonts w:hint="default"/>
          <w:b w:val="0"/>
          <w:bCs w:val="0"/>
          <w:lang w:val="en-US"/>
        </w:rPr>
      </w:pPr>
      <w:r>
        <w:rPr>
          <w:rFonts w:hint="default"/>
          <w:b w:val="0"/>
          <w:bCs w:val="0"/>
          <w:lang w:val="en-US"/>
        </w:rPr>
        <w:t>The USD is a globally stable currency with low inflation, making it an ideal anchor for Syno Aurelius. Pegging the SAD to the USD ensures price stability, preventing hyperinflation and maintaining purchasing power. This disciplined approach to monetary policy strengthens economic credibility.</w:t>
      </w:r>
    </w:p>
    <w:p>
      <w:pPr>
        <w:jc w:val="both"/>
        <w:rPr>
          <w:rFonts w:hint="default"/>
          <w:b/>
          <w:bCs/>
          <w:lang w:val="en-US"/>
        </w:rPr>
      </w:pPr>
    </w:p>
    <w:p>
      <w:pPr>
        <w:jc w:val="both"/>
        <w:rPr>
          <w:rFonts w:hint="default"/>
          <w:b/>
          <w:bCs/>
          <w:lang w:val="en-US"/>
        </w:rPr>
      </w:pPr>
      <w:r>
        <w:rPr>
          <w:rFonts w:hint="default"/>
          <w:b/>
          <w:bCs/>
          <w:lang w:val="en-US"/>
        </w:rPr>
        <w:t>3. Facilitating Trade and Investment</w:t>
      </w:r>
    </w:p>
    <w:p>
      <w:pPr>
        <w:jc w:val="both"/>
        <w:rPr>
          <w:rFonts w:hint="default"/>
          <w:b w:val="0"/>
          <w:bCs w:val="0"/>
          <w:lang w:val="en-US"/>
        </w:rPr>
      </w:pPr>
      <w:r>
        <w:rPr>
          <w:rFonts w:hint="default"/>
          <w:b w:val="0"/>
          <w:bCs w:val="0"/>
          <w:lang w:val="en-US"/>
        </w:rPr>
        <w:t>Since the USD is the world’s primary reserve currency, pegging the SAD simplifies international trade, imports, and exports. Foreign investors are more likely to invest in Syno Aurelius knowing that currency fluctuations will not affect their returns, thereby boosting Foreign Direct Investment (FDI) and economic growth.</w:t>
      </w:r>
    </w:p>
    <w:p>
      <w:pPr>
        <w:jc w:val="both"/>
        <w:rPr>
          <w:rFonts w:hint="default"/>
          <w:b/>
          <w:bCs/>
          <w:lang w:val="en-US"/>
        </w:rPr>
      </w:pPr>
    </w:p>
    <w:p>
      <w:pPr>
        <w:jc w:val="both"/>
        <w:rPr>
          <w:rFonts w:hint="default"/>
          <w:b/>
          <w:bCs/>
          <w:lang w:val="en-US"/>
        </w:rPr>
      </w:pPr>
      <w:r>
        <w:rPr>
          <w:rFonts w:hint="default"/>
          <w:b/>
          <w:bCs/>
          <w:lang w:val="en-US"/>
        </w:rPr>
        <w:t>4. Attracting Foreign Direct Investment (FDI)</w:t>
      </w:r>
    </w:p>
    <w:p>
      <w:pPr>
        <w:jc w:val="both"/>
        <w:rPr>
          <w:rFonts w:hint="default"/>
          <w:b w:val="0"/>
          <w:bCs w:val="0"/>
          <w:lang w:val="en-US"/>
        </w:rPr>
      </w:pPr>
      <w:r>
        <w:rPr>
          <w:rFonts w:hint="default"/>
          <w:b w:val="0"/>
          <w:bCs w:val="0"/>
          <w:lang w:val="en-US"/>
        </w:rPr>
        <w:t>A stable, US-pegged currency reassures global investors that Syno Aurelius offers a secure investment environment. By eliminating exchange rate risks, businesses and financial institutions can engage in long-term planning with confidence, making Syno Aurelius a preferred investment destination.</w:t>
      </w:r>
    </w:p>
    <w:p>
      <w:pPr>
        <w:jc w:val="both"/>
        <w:rPr>
          <w:rFonts w:hint="default"/>
          <w:b w:val="0"/>
          <w:bCs w:val="0"/>
          <w:lang w:val="en-US"/>
        </w:rPr>
      </w:pPr>
    </w:p>
    <w:p>
      <w:pPr>
        <w:jc w:val="both"/>
        <w:rPr>
          <w:rFonts w:hint="default"/>
          <w:b/>
          <w:bCs/>
          <w:lang w:val="en-US"/>
        </w:rPr>
      </w:pPr>
      <w:r>
        <w:rPr>
          <w:rFonts w:hint="default"/>
          <w:b/>
          <w:bCs/>
          <w:lang w:val="en-US"/>
        </w:rPr>
        <w:t>5. Avoiding Competitive Devaluation</w:t>
      </w:r>
    </w:p>
    <w:p>
      <w:pPr>
        <w:jc w:val="both"/>
        <w:rPr>
          <w:rFonts w:hint="default"/>
          <w:b w:val="0"/>
          <w:bCs w:val="0"/>
          <w:lang w:val="en-US"/>
        </w:rPr>
      </w:pPr>
      <w:r>
        <w:rPr>
          <w:rFonts w:hint="default"/>
          <w:b w:val="0"/>
          <w:bCs w:val="0"/>
          <w:lang w:val="en-US"/>
        </w:rPr>
        <w:t>With a fixed 1:1 peg to the USD, Syno Aurelius ensures that its currency is not subject to sudden devaluations. This approach protects local businesses, prevents artificial price adjustments, and promotes fair competition in global markets.</w:t>
      </w:r>
    </w:p>
    <w:p>
      <w:pPr>
        <w:jc w:val="both"/>
        <w:rPr>
          <w:rFonts w:hint="default"/>
          <w:b/>
          <w:bCs/>
          <w:lang w:val="en-US"/>
        </w:rPr>
      </w:pPr>
    </w:p>
    <w:p>
      <w:pPr>
        <w:jc w:val="both"/>
        <w:rPr>
          <w:rFonts w:hint="default"/>
          <w:b/>
          <w:bCs/>
          <w:lang w:val="en-US"/>
        </w:rPr>
      </w:pPr>
      <w:r>
        <w:rPr>
          <w:rFonts w:hint="default"/>
          <w:b/>
          <w:bCs/>
          <w:lang w:val="en-US"/>
        </w:rPr>
        <w:t>6. Enhancing Financial Credibility and Sovereign Stability</w:t>
      </w:r>
    </w:p>
    <w:p>
      <w:pPr>
        <w:jc w:val="both"/>
        <w:rPr>
          <w:rFonts w:hint="default"/>
          <w:b w:val="0"/>
          <w:bCs w:val="0"/>
          <w:lang w:val="en-US"/>
        </w:rPr>
      </w:pPr>
      <w:r>
        <w:rPr>
          <w:rFonts w:hint="default"/>
          <w:b w:val="0"/>
          <w:bCs w:val="0"/>
          <w:lang w:val="en-US"/>
        </w:rPr>
        <w:t>Pegging the SAD to the USD signals strong economic discipline and financial prudence. It boosts confidence among international markets, credit rating agencies, and financial institutions, reinforcing Syno Aurelius' reputation as a stable and reliable economy.</w:t>
      </w:r>
    </w:p>
    <w:p>
      <w:pPr>
        <w:jc w:val="both"/>
        <w:rPr>
          <w:rFonts w:hint="default"/>
          <w:b/>
          <w:bCs/>
          <w:lang w:val="en-US"/>
        </w:rPr>
      </w:pPr>
    </w:p>
    <w:p>
      <w:pPr>
        <w:jc w:val="both"/>
        <w:rPr>
          <w:rFonts w:hint="default"/>
          <w:b/>
          <w:bCs/>
          <w:lang w:val="en-US"/>
        </w:rPr>
      </w:pPr>
      <w:r>
        <w:rPr>
          <w:rFonts w:hint="default"/>
          <w:b/>
          <w:bCs/>
          <w:lang w:val="en-US"/>
        </w:rPr>
        <w:t>7. Supporting Monetary and Fiscal Policy Goals</w:t>
      </w:r>
    </w:p>
    <w:p>
      <w:pPr>
        <w:jc w:val="both"/>
        <w:rPr>
          <w:rFonts w:hint="default"/>
          <w:b w:val="0"/>
          <w:bCs w:val="0"/>
          <w:lang w:val="en-US"/>
        </w:rPr>
      </w:pPr>
      <w:r>
        <w:rPr>
          <w:rFonts w:hint="default"/>
          <w:b w:val="0"/>
          <w:bCs w:val="0"/>
          <w:lang w:val="en-US"/>
        </w:rPr>
        <w:t>By aligning with the USD, Syno Aurelius follows a structured economic model, preventing excessive money supply growth and ensuring financial discipline. This peg restricts reckless monetary expansion, ensuring that inflation remains under control while supporting sustainable economic growth.</w:t>
      </w:r>
    </w:p>
    <w:p>
      <w:pPr>
        <w:jc w:val="both"/>
        <w:rPr>
          <w:rFonts w:hint="default"/>
          <w:b w:val="0"/>
          <w:bCs w:val="0"/>
          <w:lang w:val="en-US"/>
        </w:rPr>
      </w:pPr>
    </w:p>
    <w:p>
      <w:pPr>
        <w:jc w:val="both"/>
        <w:rPr>
          <w:rFonts w:hint="default"/>
          <w:b/>
          <w:bCs/>
          <w:lang w:val="en-US"/>
        </w:rPr>
      </w:pPr>
      <w:r>
        <w:rPr>
          <w:rFonts w:hint="default"/>
          <w:b/>
          <w:bCs/>
          <w:lang w:val="en-US"/>
        </w:rPr>
        <w:t>8. Preventing Currency Speculation and Capital Flight</w:t>
      </w:r>
    </w:p>
    <w:p>
      <w:pPr>
        <w:jc w:val="both"/>
        <w:rPr>
          <w:rFonts w:hint="default"/>
          <w:b w:val="0"/>
          <w:bCs w:val="0"/>
          <w:lang w:val="en-US"/>
        </w:rPr>
      </w:pPr>
      <w:r>
        <w:rPr>
          <w:rFonts w:hint="default"/>
          <w:b w:val="0"/>
          <w:bCs w:val="0"/>
          <w:lang w:val="en-US"/>
        </w:rPr>
        <w:t>A pegged exchange rate eliminates uncertainty about future currency fluctuations. This reduces the risk of speculative attacks, capital flight, and market volatility, ensuring that domestic and foreign investors have confidence in Syno Aurelius' economic future.</w:t>
      </w:r>
    </w:p>
    <w:p>
      <w:pPr>
        <w:jc w:val="both"/>
        <w:rPr>
          <w:rFonts w:hint="default"/>
          <w:b w:val="0"/>
          <w:bCs w:val="0"/>
          <w:lang w:val="en-US"/>
        </w:rPr>
      </w:pPr>
    </w:p>
    <w:p>
      <w:pPr>
        <w:rPr>
          <w:rFonts w:hint="default"/>
          <w:b/>
          <w:bCs/>
          <w:lang w:val="en-US"/>
        </w:rPr>
      </w:pPr>
    </w:p>
    <w:p>
      <w:pPr>
        <w:rPr>
          <w:rFonts w:hint="default"/>
          <w:b/>
          <w:bCs/>
          <w:lang w:val="en-US"/>
        </w:rPr>
      </w:pPr>
      <w:r>
        <w:rPr>
          <w:rFonts w:hint="default"/>
          <w:b/>
          <w:bCs/>
          <w:lang w:val="en-US"/>
        </w:rPr>
        <w:t>9. Facilitating Economic Integration</w:t>
      </w:r>
    </w:p>
    <w:p>
      <w:pPr>
        <w:jc w:val="both"/>
        <w:rPr>
          <w:rFonts w:hint="default"/>
          <w:b w:val="0"/>
          <w:bCs w:val="0"/>
          <w:lang w:val="en-US"/>
        </w:rPr>
      </w:pPr>
      <w:r>
        <w:rPr>
          <w:rFonts w:hint="default"/>
          <w:b w:val="0"/>
          <w:bCs w:val="0"/>
          <w:lang w:val="en-US"/>
        </w:rPr>
        <w:t>As Syno Aurelius engages in bilateral trade agreements and international partnerships, having the SAD pegged to the USD simplifies transactions with global markets. This facilitates seamless economic integration with regional and global trade networks.</w:t>
      </w:r>
    </w:p>
    <w:p>
      <w:pPr>
        <w:jc w:val="both"/>
        <w:rPr>
          <w:rFonts w:hint="default"/>
          <w:b w:val="0"/>
          <w:bCs w:val="0"/>
          <w:lang w:val="en-US"/>
        </w:rPr>
      </w:pPr>
    </w:p>
    <w:p>
      <w:pPr>
        <w:jc w:val="both"/>
        <w:rPr>
          <w:rFonts w:hint="default"/>
          <w:b w:val="0"/>
          <w:bCs w:val="0"/>
          <w:lang w:val="en-US"/>
        </w:rPr>
      </w:pPr>
    </w:p>
    <w:p>
      <w:pPr>
        <w:rPr>
          <w:rFonts w:hint="default"/>
          <w:b/>
          <w:bCs/>
          <w:lang w:val="en-US"/>
        </w:rPr>
      </w:pPr>
      <w:r>
        <w:rPr>
          <w:rFonts w:hint="default"/>
          <w:b/>
          <w:bCs/>
          <w:lang w:val="en-US"/>
        </w:rPr>
        <w:t>10. Supporting Digital Economic Platforms and Trade Systems</w:t>
      </w:r>
    </w:p>
    <w:p>
      <w:pPr>
        <w:jc w:val="both"/>
        <w:rPr>
          <w:rFonts w:hint="default"/>
          <w:b w:val="0"/>
          <w:bCs w:val="0"/>
          <w:lang w:val="en-US"/>
        </w:rPr>
      </w:pPr>
      <w:r>
        <w:rPr>
          <w:rFonts w:hint="default"/>
          <w:b w:val="0"/>
          <w:bCs w:val="0"/>
          <w:lang w:val="en-US"/>
        </w:rPr>
        <w:t>Given that Syno Aurelius is a digital-first nation with advanced trade platforms, the USD peg provides a reliable foundation for its digital economy, automated financial transactions, and arbitrage trading systems. This strengthens the nation’s ability to function as a trusted financial hub.</w:t>
      </w:r>
    </w:p>
    <w:p>
      <w:pPr>
        <w:rPr>
          <w:rFonts w:hint="default"/>
          <w:b/>
          <w:bCs/>
          <w:lang w:val="en-US"/>
        </w:rPr>
      </w:pPr>
    </w:p>
    <w:p>
      <w:pPr>
        <w:rPr>
          <w:rFonts w:hint="default"/>
          <w:b/>
          <w:bCs/>
          <w:lang w:val="en-US"/>
        </w:rPr>
      </w:pPr>
      <w:r>
        <w:rPr>
          <w:rFonts w:hint="default"/>
          <w:b/>
          <w:bCs/>
          <w:lang w:val="en-US"/>
        </w:rPr>
        <w:t>The Syno Aurelius Peg: A Unique Approach</w:t>
      </w:r>
    </w:p>
    <w:p>
      <w:pPr>
        <w:jc w:val="both"/>
        <w:rPr>
          <w:rFonts w:hint="default"/>
          <w:b w:val="0"/>
          <w:bCs w:val="0"/>
          <w:lang w:val="en-US"/>
        </w:rPr>
      </w:pPr>
      <w:r>
        <w:rPr>
          <w:rFonts w:hint="default"/>
          <w:b w:val="0"/>
          <w:bCs w:val="0"/>
          <w:lang w:val="en-US"/>
        </w:rPr>
        <w:t>Unlike traditional pegged currencies, Syno Aurelius has developed a unique methodology that ensures the Syno Aurelius Dollar (SAD) does not devalue against the USD. This innovative mechanism protects economic sovereignty while maintaining the benefits of a stable currency.</w:t>
      </w:r>
    </w:p>
    <w:p>
      <w:pPr>
        <w:rPr>
          <w:rFonts w:hint="default"/>
          <w:b w:val="0"/>
          <w:bCs w:val="0"/>
          <w:lang w:val="en-US"/>
        </w:rPr>
      </w:pPr>
    </w:p>
    <w:p>
      <w:pPr>
        <w:rPr>
          <w:b/>
          <w:bCs/>
        </w:rPr>
      </w:pPr>
      <w:r>
        <w:rPr>
          <w:b/>
          <w:bCs/>
        </w:rPr>
        <w:t>Backing by Sovereign Guarantee</w:t>
      </w:r>
    </w:p>
    <w:p>
      <w:r>
        <w:t>Each issued unit of the Syno Aurelius Currency is backed by a Government Sovereign Guarantee, ensuring:</w:t>
      </w:r>
    </w:p>
    <w:p>
      <w:pPr>
        <w:numPr>
          <w:ilvl w:val="0"/>
          <w:numId w:val="17"/>
        </w:numPr>
        <w:ind w:left="425" w:leftChars="0" w:hanging="425" w:firstLineChars="0"/>
      </w:pPr>
      <w:r>
        <w:t>Full confidence in the national currency.</w:t>
      </w:r>
    </w:p>
    <w:p>
      <w:pPr>
        <w:numPr>
          <w:ilvl w:val="0"/>
          <w:numId w:val="17"/>
        </w:numPr>
        <w:ind w:left="425" w:leftChars="0" w:hanging="425" w:firstLineChars="0"/>
      </w:pPr>
      <w:r>
        <w:t>Economic sustainability and investor trust.</w:t>
      </w:r>
    </w:p>
    <w:p>
      <w:pPr>
        <w:numPr>
          <w:ilvl w:val="0"/>
          <w:numId w:val="17"/>
        </w:numPr>
        <w:ind w:left="425" w:leftChars="0" w:hanging="425" w:firstLineChars="0"/>
      </w:pPr>
      <w:r>
        <w:t>Protection against inflation and exchange rate volatility.</w:t>
      </w:r>
    </w:p>
    <w:p>
      <w:pPr>
        <w:numPr>
          <w:ilvl w:val="0"/>
          <w:numId w:val="0"/>
        </w:numPr>
      </w:pPr>
    </w:p>
    <w:p>
      <w:pPr>
        <w:numPr>
          <w:ilvl w:val="0"/>
          <w:numId w:val="0"/>
        </w:numPr>
        <w:rPr>
          <w:rFonts w:hint="default"/>
          <w:b/>
          <w:bCs/>
          <w:lang w:val="en-US"/>
        </w:rPr>
      </w:pPr>
      <w:r>
        <w:rPr>
          <w:rFonts w:hint="default"/>
          <w:b/>
          <w:bCs/>
          <w:lang w:val="en-US"/>
        </w:rPr>
        <w:t>Hybrid Monetary System</w:t>
      </w:r>
    </w:p>
    <w:p>
      <w:pPr>
        <w:numPr>
          <w:ilvl w:val="0"/>
          <w:numId w:val="0"/>
        </w:numPr>
      </w:pPr>
      <w:r>
        <w:t xml:space="preserve">The Syno Aurelius Dollar (SAD) is classified as a hybrid monetary system that combines elements of fiat currency and asset-backed security, ensuring both liquidity and intrinsic value. </w:t>
      </w:r>
    </w:p>
    <w:p>
      <w:pPr>
        <w:numPr>
          <w:ilvl w:val="0"/>
          <w:numId w:val="0"/>
        </w:numPr>
      </w:pPr>
    </w:p>
    <w:p>
      <w:pPr>
        <w:numPr>
          <w:ilvl w:val="0"/>
          <w:numId w:val="0"/>
        </w:numPr>
      </w:pPr>
      <w:r>
        <w:t>Below is a detailed classification of the SAD based on its unique issuance model and risk mitigation strategies:</w:t>
      </w:r>
    </w:p>
    <w:p>
      <w:pPr>
        <w:numPr>
          <w:ilvl w:val="0"/>
          <w:numId w:val="0"/>
        </w:numPr>
      </w:pPr>
    </w:p>
    <w:p>
      <w:pPr>
        <w:numPr>
          <w:ilvl w:val="0"/>
          <w:numId w:val="0"/>
        </w:numPr>
        <w:rPr>
          <w:b/>
          <w:bCs/>
        </w:rPr>
      </w:pPr>
      <w:r>
        <w:rPr>
          <w:b/>
          <w:bCs/>
        </w:rPr>
        <w:t>1. Fiat Money Classification</w:t>
      </w:r>
    </w:p>
    <w:p>
      <w:pPr>
        <w:numPr>
          <w:ilvl w:val="0"/>
          <w:numId w:val="0"/>
        </w:numPr>
      </w:pPr>
      <w:r>
        <w:t>The Syno Aurelius Dollar (SAD) functions as fiat money, meaning its value is not derived from physical commodities but rather from the good faith and guarantee of the Central Bank of Syno Aurelius. The central bank ensures its stability through disciplined monetary policy, economic governance, and regulatory oversight.</w:t>
      </w:r>
    </w:p>
    <w:p>
      <w:pPr>
        <w:numPr>
          <w:ilvl w:val="0"/>
          <w:numId w:val="0"/>
        </w:numPr>
      </w:pPr>
    </w:p>
    <w:p>
      <w:pPr>
        <w:numPr>
          <w:ilvl w:val="0"/>
          <w:numId w:val="0"/>
        </w:numPr>
      </w:pPr>
      <w:r>
        <w:t>This classification allows the SAD to:</w:t>
      </w:r>
    </w:p>
    <w:p>
      <w:pPr>
        <w:numPr>
          <w:ilvl w:val="0"/>
          <w:numId w:val="18"/>
        </w:numPr>
        <w:ind w:left="420" w:leftChars="0" w:hanging="420" w:firstLineChars="0"/>
      </w:pPr>
      <w:r>
        <w:t>Serve as legal tender within Syno Aurelius and its economic zones.</w:t>
      </w:r>
    </w:p>
    <w:p>
      <w:pPr>
        <w:numPr>
          <w:ilvl w:val="0"/>
          <w:numId w:val="18"/>
        </w:numPr>
        <w:ind w:left="420" w:leftChars="0" w:hanging="420" w:firstLineChars="0"/>
      </w:pPr>
      <w:r>
        <w:t>Maintain exchange rate stability by being pegged at 1:1 to the USD.</w:t>
      </w:r>
    </w:p>
    <w:p>
      <w:pPr>
        <w:numPr>
          <w:ilvl w:val="0"/>
          <w:numId w:val="18"/>
        </w:numPr>
        <w:ind w:left="420" w:leftChars="0" w:hanging="420" w:firstLineChars="0"/>
      </w:pPr>
      <w:r>
        <w:t>Facilitate trade, investment, and digital transactions within the Syno Aurelius Digital Economic Platforms.</w:t>
      </w:r>
    </w:p>
    <w:p>
      <w:pPr>
        <w:numPr>
          <w:ilvl w:val="0"/>
          <w:numId w:val="18"/>
        </w:numPr>
        <w:ind w:left="420" w:leftChars="0" w:hanging="420" w:firstLineChars="0"/>
      </w:pPr>
      <w:r>
        <w:t>However, unlike traditional fiat currencies, the SAD is further strengthened by tangible asset-backing and risk-mitigation mechanisms.</w:t>
      </w:r>
    </w:p>
    <w:p>
      <w:pPr>
        <w:numPr>
          <w:ilvl w:val="0"/>
          <w:numId w:val="0"/>
        </w:numPr>
      </w:pPr>
    </w:p>
    <w:p>
      <w:pPr>
        <w:numPr>
          <w:ilvl w:val="0"/>
          <w:numId w:val="0"/>
        </w:numPr>
        <w:rPr>
          <w:b/>
          <w:bCs/>
        </w:rPr>
      </w:pPr>
      <w:r>
        <w:rPr>
          <w:b/>
          <w:bCs/>
        </w:rPr>
        <w:t>2. Asset-Backed Security (ABS) Features</w:t>
      </w:r>
    </w:p>
    <w:p>
      <w:pPr>
        <w:numPr>
          <w:ilvl w:val="0"/>
          <w:numId w:val="0"/>
        </w:numPr>
      </w:pPr>
      <w:r>
        <w:t xml:space="preserve">Unlike purely fiat currencies, the Syno Aurelius Dollar is backed by multiple financial and real asset reserves, ensuring a stable and reliable monetary system. </w:t>
      </w:r>
    </w:p>
    <w:p>
      <w:pPr>
        <w:numPr>
          <w:ilvl w:val="0"/>
          <w:numId w:val="0"/>
        </w:numPr>
      </w:pPr>
      <w:r>
        <w:t>These include:</w:t>
      </w:r>
    </w:p>
    <w:p>
      <w:pPr>
        <w:numPr>
          <w:ilvl w:val="0"/>
          <w:numId w:val="0"/>
        </w:numPr>
        <w:ind w:firstLine="720" w:firstLineChars="0"/>
        <w:rPr>
          <w:b/>
          <w:bCs/>
        </w:rPr>
      </w:pPr>
      <w:r>
        <w:rPr>
          <w:b/>
          <w:bCs/>
        </w:rPr>
        <w:t>(1) Currency Reserve Account</w:t>
      </w:r>
    </w:p>
    <w:p>
      <w:pPr>
        <w:numPr>
          <w:ilvl w:val="0"/>
          <w:numId w:val="0"/>
        </w:numPr>
        <w:ind w:firstLine="720" w:firstLineChars="0"/>
      </w:pPr>
      <w:r>
        <w:t xml:space="preserve">The Syno Aurelius Central Bank maintains a Currency Reserve Account, which holds </w:t>
      </w:r>
      <w:r>
        <w:rPr>
          <w:rFonts w:hint="default"/>
          <w:lang w:val="en-US"/>
        </w:rPr>
        <w:tab/>
      </w:r>
      <w:r>
        <w:t>substantial reserves in USD and other stable assets. This reserve:</w:t>
      </w:r>
    </w:p>
    <w:p>
      <w:pPr>
        <w:numPr>
          <w:ilvl w:val="0"/>
          <w:numId w:val="0"/>
        </w:numPr>
        <w:ind w:firstLine="720" w:firstLineChars="0"/>
      </w:pPr>
      <w:r>
        <w:t>Supports the convertibility of the SAD into USD, maintaining the peg.</w:t>
      </w:r>
    </w:p>
    <w:p>
      <w:pPr>
        <w:numPr>
          <w:ilvl w:val="0"/>
          <w:numId w:val="0"/>
        </w:numPr>
        <w:ind w:firstLine="720" w:firstLineChars="0"/>
      </w:pPr>
      <w:r>
        <w:t>Acts as a liquidity buffer to stabilize currency demand and supply.</w:t>
      </w:r>
    </w:p>
    <w:p>
      <w:pPr>
        <w:numPr>
          <w:ilvl w:val="0"/>
          <w:numId w:val="0"/>
        </w:numPr>
        <w:ind w:firstLine="720" w:firstLineChars="0"/>
      </w:pPr>
      <w:r>
        <w:t>Ensures confidence among investors, businesses, and trading partners.</w:t>
      </w:r>
    </w:p>
    <w:p>
      <w:pPr>
        <w:numPr>
          <w:ilvl w:val="0"/>
          <w:numId w:val="0"/>
        </w:numPr>
      </w:pPr>
    </w:p>
    <w:p>
      <w:pPr>
        <w:numPr>
          <w:ilvl w:val="0"/>
          <w:numId w:val="0"/>
        </w:numPr>
        <w:ind w:firstLine="720" w:firstLineChars="0"/>
        <w:rPr>
          <w:b/>
          <w:bCs/>
        </w:rPr>
      </w:pPr>
      <w:r>
        <w:rPr>
          <w:b/>
          <w:bCs/>
        </w:rPr>
        <w:t>(2) Country Gold Investment Account</w:t>
      </w:r>
    </w:p>
    <w:p>
      <w:pPr>
        <w:numPr>
          <w:ilvl w:val="0"/>
          <w:numId w:val="0"/>
        </w:numPr>
        <w:ind w:firstLine="720" w:firstLineChars="0"/>
      </w:pPr>
      <w:r>
        <w:t xml:space="preserve">Syno Aurelius holds reserves in physical gold and gold-backed investments as part of its </w:t>
      </w:r>
      <w:r>
        <w:rPr>
          <w:rFonts w:hint="default"/>
          <w:lang w:val="en-US"/>
        </w:rPr>
        <w:tab/>
      </w:r>
      <w:r>
        <w:rPr>
          <w:rFonts w:hint="default"/>
          <w:lang w:val="en-US"/>
        </w:rPr>
        <w:tab/>
      </w:r>
      <w:r>
        <w:t xml:space="preserve">monetary policy. </w:t>
      </w:r>
    </w:p>
    <w:p>
      <w:pPr>
        <w:numPr>
          <w:ilvl w:val="0"/>
          <w:numId w:val="0"/>
        </w:numPr>
        <w:ind w:firstLine="720" w:firstLineChars="0"/>
      </w:pPr>
    </w:p>
    <w:p>
      <w:pPr>
        <w:numPr>
          <w:ilvl w:val="0"/>
          <w:numId w:val="0"/>
        </w:numPr>
        <w:ind w:firstLine="720" w:firstLineChars="0"/>
      </w:pPr>
      <w:r>
        <w:t>This account serves as:</w:t>
      </w:r>
    </w:p>
    <w:p>
      <w:pPr>
        <w:numPr>
          <w:ilvl w:val="0"/>
          <w:numId w:val="19"/>
        </w:numPr>
        <w:tabs>
          <w:tab w:val="left" w:pos="420"/>
          <w:tab w:val="clear" w:pos="1260"/>
        </w:tabs>
        <w:ind w:left="1260" w:leftChars="0" w:hanging="420" w:firstLineChars="0"/>
      </w:pPr>
      <w:r>
        <w:t>A hedging mechanism against inflation and currency depreciation.</w:t>
      </w:r>
    </w:p>
    <w:p>
      <w:pPr>
        <w:numPr>
          <w:ilvl w:val="0"/>
          <w:numId w:val="19"/>
        </w:numPr>
        <w:tabs>
          <w:tab w:val="left" w:pos="420"/>
          <w:tab w:val="clear" w:pos="1260"/>
        </w:tabs>
        <w:ind w:left="1260" w:leftChars="0" w:hanging="420" w:firstLineChars="0"/>
      </w:pPr>
      <w:r>
        <w:t>A store of value, reinforcing economic resilience.</w:t>
      </w:r>
    </w:p>
    <w:p>
      <w:pPr>
        <w:numPr>
          <w:ilvl w:val="0"/>
          <w:numId w:val="19"/>
        </w:numPr>
        <w:tabs>
          <w:tab w:val="left" w:pos="420"/>
          <w:tab w:val="clear" w:pos="1260"/>
        </w:tabs>
        <w:ind w:left="1260" w:leftChars="0" w:hanging="420" w:firstLineChars="0"/>
      </w:pPr>
      <w:r>
        <w:t xml:space="preserve">A strategic safeguard, ensuring that even in extreme financial conditions, the SAD maintains </w:t>
      </w:r>
      <w:r>
        <w:rPr>
          <w:rFonts w:hint="default"/>
          <w:lang w:val="en-US"/>
        </w:rPr>
        <w:tab/>
      </w:r>
      <w:r>
        <w:t>its stability.</w:t>
      </w:r>
    </w:p>
    <w:p>
      <w:pPr>
        <w:numPr>
          <w:ilvl w:val="0"/>
          <w:numId w:val="0"/>
        </w:numPr>
      </w:pPr>
    </w:p>
    <w:p>
      <w:pPr>
        <w:numPr>
          <w:ilvl w:val="0"/>
          <w:numId w:val="0"/>
        </w:numPr>
      </w:pPr>
    </w:p>
    <w:p>
      <w:pPr>
        <w:numPr>
          <w:ilvl w:val="0"/>
          <w:numId w:val="0"/>
        </w:numPr>
        <w:ind w:firstLine="720" w:firstLineChars="0"/>
      </w:pPr>
      <w:r>
        <w:rPr>
          <w:b/>
          <w:bCs/>
        </w:rPr>
        <w:t>(3) Mitigation of Risks</w:t>
      </w:r>
    </w:p>
    <w:p>
      <w:pPr>
        <w:numPr>
          <w:ilvl w:val="0"/>
          <w:numId w:val="0"/>
        </w:numPr>
        <w:ind w:firstLine="720" w:firstLineChars="0"/>
      </w:pPr>
      <w:r>
        <w:t xml:space="preserve">Risk mitigation is an essential part of Syno Aurelius' economic framework. The currency </w:t>
      </w:r>
      <w:r>
        <w:rPr>
          <w:rFonts w:hint="default"/>
          <w:lang w:val="en-US"/>
        </w:rPr>
        <w:tab/>
      </w:r>
      <w:r>
        <w:rPr>
          <w:rFonts w:hint="default"/>
          <w:lang w:val="en-US"/>
        </w:rPr>
        <w:tab/>
      </w:r>
      <w:r>
        <w:t xml:space="preserve">system incorporates robust risk management policies to safeguard against market volatility, </w:t>
      </w:r>
      <w:r>
        <w:rPr>
          <w:rFonts w:hint="default"/>
          <w:lang w:val="en-US"/>
        </w:rPr>
        <w:tab/>
      </w:r>
      <w:r>
        <w:t>inflationary pressures, and speculative attacks. These include:</w:t>
      </w:r>
    </w:p>
    <w:p>
      <w:pPr>
        <w:numPr>
          <w:ilvl w:val="0"/>
          <w:numId w:val="0"/>
        </w:numPr>
        <w:ind w:firstLine="720" w:firstLineChars="0"/>
      </w:pPr>
      <w:r>
        <w:t xml:space="preserve">Strict monetary controls to prevent </w:t>
      </w:r>
      <w:r>
        <w:rPr>
          <w:lang w:val="en-US"/>
        </w:rPr>
        <w:t>over issuance</w:t>
      </w:r>
      <w:r>
        <w:t xml:space="preserve"> of the SAD.</w:t>
      </w:r>
    </w:p>
    <w:p>
      <w:pPr>
        <w:numPr>
          <w:ilvl w:val="0"/>
          <w:numId w:val="0"/>
        </w:numPr>
        <w:ind w:firstLine="720" w:firstLineChars="0"/>
      </w:pPr>
      <w:r>
        <w:t>Digital trade platforms that ensure controlled arbitrage and liquidity management.</w:t>
      </w:r>
    </w:p>
    <w:p>
      <w:pPr>
        <w:numPr>
          <w:ilvl w:val="0"/>
          <w:numId w:val="0"/>
        </w:numPr>
        <w:ind w:firstLine="720" w:firstLineChars="0"/>
      </w:pPr>
      <w:r>
        <w:t>Regulatory oversight that prevents capital flight and ensures financial transparency.</w:t>
      </w:r>
    </w:p>
    <w:p>
      <w:pPr>
        <w:numPr>
          <w:ilvl w:val="0"/>
          <w:numId w:val="0"/>
        </w:numPr>
      </w:pPr>
    </w:p>
    <w:p>
      <w:pPr>
        <w:numPr>
          <w:ilvl w:val="0"/>
          <w:numId w:val="0"/>
        </w:numPr>
      </w:pPr>
    </w:p>
    <w:p>
      <w:pPr>
        <w:numPr>
          <w:ilvl w:val="0"/>
          <w:numId w:val="0"/>
        </w:numPr>
        <w:ind w:firstLine="720" w:firstLineChars="0"/>
      </w:pPr>
      <w:r>
        <w:rPr>
          <w:b/>
          <w:bCs/>
        </w:rPr>
        <w:t>(4) Hedging through Sovereign Fund</w:t>
      </w:r>
    </w:p>
    <w:p>
      <w:pPr>
        <w:numPr>
          <w:ilvl w:val="0"/>
          <w:numId w:val="0"/>
        </w:numPr>
        <w:ind w:firstLine="720" w:firstLineChars="0"/>
      </w:pPr>
      <w:r>
        <w:t>Syno Aurelius employs</w:t>
      </w:r>
      <w:r>
        <w:rPr>
          <w:rFonts w:hint="default"/>
          <w:lang w:val="en-US"/>
        </w:rPr>
        <w:t xml:space="preserve"> a</w:t>
      </w:r>
      <w:r>
        <w:t xml:space="preserve"> sovereign wealth fund to hedge against financial risks. Unlike </w:t>
      </w:r>
      <w:r>
        <w:rPr>
          <w:rFonts w:hint="default"/>
          <w:lang w:val="en-US"/>
        </w:rPr>
        <w:tab/>
      </w:r>
      <w:r>
        <w:rPr>
          <w:rFonts w:hint="default"/>
          <w:lang w:val="en-US"/>
        </w:rPr>
        <w:tab/>
      </w:r>
      <w:r>
        <w:t xml:space="preserve">conventional funds, Syno Aurelius follows a policy of only investing in Guaranteed </w:t>
      </w:r>
      <w:r>
        <w:rPr>
          <w:rFonts w:hint="default"/>
          <w:lang w:val="en-US"/>
        </w:rPr>
        <w:tab/>
      </w:r>
      <w:r>
        <w:rPr>
          <w:rFonts w:hint="default"/>
          <w:lang w:val="en-US"/>
        </w:rPr>
        <w:tab/>
      </w:r>
      <w:r>
        <w:t>Investment Certificates (GICs) to ensure risk-free capital growth. These funds:</w:t>
      </w:r>
    </w:p>
    <w:p>
      <w:pPr>
        <w:numPr>
          <w:ilvl w:val="0"/>
          <w:numId w:val="0"/>
        </w:numPr>
        <w:ind w:firstLine="720" w:firstLineChars="0"/>
      </w:pPr>
      <w:r>
        <w:t>Serve as a long-term wealth stabilizer.</w:t>
      </w:r>
    </w:p>
    <w:p>
      <w:pPr>
        <w:numPr>
          <w:ilvl w:val="0"/>
          <w:numId w:val="0"/>
        </w:numPr>
        <w:ind w:firstLine="720" w:firstLineChars="0"/>
      </w:pPr>
      <w:r>
        <w:t>Provide additional security for the SAD peg and prevent devaluation.</w:t>
      </w:r>
    </w:p>
    <w:p>
      <w:pPr>
        <w:numPr>
          <w:ilvl w:val="0"/>
          <w:numId w:val="0"/>
        </w:numPr>
        <w:ind w:firstLine="720" w:firstLineChars="0"/>
      </w:pPr>
      <w:r>
        <w:t xml:space="preserve">Reinforce the country’s economic resilience by securing investments in low-risk, guaranteed </w:t>
      </w:r>
      <w:r>
        <w:rPr>
          <w:rFonts w:hint="default"/>
          <w:lang w:val="en-US"/>
        </w:rPr>
        <w:tab/>
      </w:r>
      <w:r>
        <w:t>return assets.</w:t>
      </w:r>
    </w:p>
    <w:p>
      <w:pPr>
        <w:numPr>
          <w:ilvl w:val="0"/>
          <w:numId w:val="0"/>
        </w:numPr>
      </w:pPr>
    </w:p>
    <w:p>
      <w:pPr>
        <w:numPr>
          <w:ilvl w:val="0"/>
          <w:numId w:val="0"/>
        </w:numPr>
        <w:ind w:firstLine="720" w:firstLineChars="0"/>
        <w:rPr>
          <w:b/>
          <w:bCs/>
        </w:rPr>
      </w:pPr>
      <w:r>
        <w:rPr>
          <w:b/>
          <w:bCs/>
        </w:rPr>
        <w:t xml:space="preserve">Conclusion: </w:t>
      </w:r>
    </w:p>
    <w:p>
      <w:pPr>
        <w:numPr>
          <w:ilvl w:val="0"/>
          <w:numId w:val="0"/>
        </w:numPr>
        <w:ind w:firstLine="720" w:firstLineChars="0"/>
      </w:pPr>
      <w:r>
        <w:rPr>
          <w:b/>
          <w:bCs/>
        </w:rPr>
        <w:t>A Hybrid Model for a Stable Future</w:t>
      </w:r>
    </w:p>
    <w:p>
      <w:pPr>
        <w:numPr>
          <w:ilvl w:val="0"/>
          <w:numId w:val="0"/>
        </w:numPr>
        <w:ind w:firstLine="720" w:firstLineChars="0"/>
      </w:pPr>
      <w:r>
        <w:t xml:space="preserve">The Syno Aurelius Dollar (SAD) is a fiat currency backed by strong reserve mechanisms, gold </w:t>
      </w:r>
      <w:r>
        <w:rPr>
          <w:rFonts w:hint="default"/>
          <w:lang w:val="en-US"/>
        </w:rPr>
        <w:tab/>
      </w:r>
      <w:r>
        <w:t xml:space="preserve">assets, risk mitigation policies, and sovereign wealth investments. </w:t>
      </w:r>
    </w:p>
    <w:p>
      <w:pPr>
        <w:numPr>
          <w:ilvl w:val="0"/>
          <w:numId w:val="0"/>
        </w:numPr>
        <w:ind w:firstLine="720" w:firstLineChars="0"/>
      </w:pPr>
    </w:p>
    <w:p>
      <w:pPr>
        <w:numPr>
          <w:ilvl w:val="0"/>
          <w:numId w:val="0"/>
        </w:numPr>
        <w:ind w:firstLine="720" w:firstLineChars="0"/>
      </w:pPr>
      <w:r>
        <w:t>This hybrid model ensures that the SAD:</w:t>
      </w:r>
      <w:r>
        <w:br w:type="textWrapping"/>
      </w:r>
      <w:r>
        <w:rPr>
          <w:rFonts w:hint="default"/>
          <w:lang w:val="en-US"/>
        </w:rPr>
        <w:tab/>
      </w:r>
      <w:r>
        <w:t>✅ Maintains a stable 1:1 peg to the USD.</w:t>
      </w:r>
      <w:r>
        <w:br w:type="textWrapping"/>
      </w:r>
      <w:r>
        <w:rPr>
          <w:rFonts w:hint="default"/>
          <w:lang w:val="en-US"/>
        </w:rPr>
        <w:tab/>
      </w:r>
      <w:r>
        <w:t>✅ Is protected from inflation and devaluation risks.</w:t>
      </w:r>
      <w:r>
        <w:br w:type="textWrapping"/>
      </w:r>
      <w:r>
        <w:rPr>
          <w:rFonts w:hint="default"/>
          <w:lang w:val="en-US"/>
        </w:rPr>
        <w:tab/>
      </w:r>
      <w:r>
        <w:t>✅ Has intrinsic backing through reserves and sovereign investments.</w:t>
      </w:r>
      <w:r>
        <w:br w:type="textWrapping"/>
      </w:r>
      <w:r>
        <w:rPr>
          <w:rFonts w:hint="default"/>
          <w:lang w:val="en-US"/>
        </w:rPr>
        <w:tab/>
      </w:r>
      <w:r>
        <w:t>✅ Operates within a structured economic and digital financial ecosystem.</w:t>
      </w:r>
    </w:p>
    <w:p>
      <w:pPr>
        <w:numPr>
          <w:ilvl w:val="0"/>
          <w:numId w:val="0"/>
        </w:numPr>
      </w:pPr>
    </w:p>
    <w:p/>
    <w:p/>
    <w:p/>
    <w:p/>
    <w:p/>
    <w:p/>
    <w:p/>
    <w:p/>
    <w:p/>
    <w:p/>
    <w:p/>
    <w:p/>
    <w:p/>
    <w:p/>
    <w:p/>
    <w:p/>
    <w:p/>
    <w:p/>
    <w:p/>
    <w:p/>
    <w:p/>
    <w:p/>
    <w:p/>
    <w:p/>
    <w:p/>
    <w:p/>
    <w:p/>
    <w:p/>
    <w:p/>
    <w:p/>
    <w:p>
      <w:pPr>
        <w:jc w:val="center"/>
        <w:rPr>
          <w:rFonts w:hint="default"/>
          <w:b/>
          <w:bCs/>
          <w:sz w:val="32"/>
          <w:szCs w:val="32"/>
          <w:lang w:val="en-US"/>
        </w:rPr>
      </w:pPr>
      <w:r>
        <w:rPr>
          <w:rFonts w:hint="default"/>
          <w:b/>
          <w:bCs/>
          <w:sz w:val="32"/>
          <w:szCs w:val="32"/>
          <w:lang w:val="en-US"/>
        </w:rPr>
        <w:t>Unique Offering</w:t>
      </w:r>
    </w:p>
    <w:p>
      <w:pPr>
        <w:jc w:val="center"/>
        <w:rPr>
          <w:rFonts w:hint="default"/>
          <w:lang w:val="en-US"/>
        </w:rPr>
      </w:pPr>
      <w:r>
        <w:t>Introducing</w:t>
      </w:r>
      <w:r>
        <w:rPr>
          <w:rFonts w:hint="default"/>
          <w:lang w:val="en-US"/>
        </w:rPr>
        <w:t>:</w:t>
      </w:r>
    </w:p>
    <w:p>
      <w:pPr>
        <w:jc w:val="center"/>
        <w:rPr>
          <w:rFonts w:hint="default"/>
          <w:lang w:val="en-US"/>
        </w:rPr>
      </w:pPr>
    </w:p>
    <w:p>
      <w:pPr>
        <w:rPr>
          <w:b/>
          <w:bCs/>
        </w:rPr>
      </w:pPr>
      <w:r>
        <w:rPr>
          <w:rFonts w:hint="default"/>
          <w:b/>
          <w:bCs/>
          <w:lang w:val="en-US"/>
        </w:rPr>
        <w:t>T</w:t>
      </w:r>
      <w:r>
        <w:rPr>
          <w:b/>
          <w:bCs/>
        </w:rPr>
        <w:t>he Syno Aurelius Treasury Note (G-RoC) – A Secure, High-Yield Investment Opportunity</w:t>
      </w:r>
    </w:p>
    <w:p/>
    <w:p>
      <w:pPr>
        <w:rPr>
          <w:b/>
          <w:bCs/>
        </w:rPr>
      </w:pPr>
      <w:r>
        <w:rPr>
          <w:b/>
          <w:bCs/>
        </w:rPr>
        <w:t>A Global Benchmark in Stability, Security, and Returns</w:t>
      </w:r>
    </w:p>
    <w:p>
      <w:pPr>
        <w:jc w:val="both"/>
      </w:pPr>
      <w:r>
        <w:t xml:space="preserve">Syno Aurelius proudly announces the issuance of its AaA-rated Syno Aurelius Treasury Note, a Guaranteed Fixed Income Repayment Obligation Certificate (G-RoC). </w:t>
      </w:r>
    </w:p>
    <w:p>
      <w:pPr>
        <w:jc w:val="both"/>
      </w:pPr>
    </w:p>
    <w:p>
      <w:pPr>
        <w:jc w:val="both"/>
      </w:pPr>
      <w:r>
        <w:t>This exclusive financial instrument, underwritten by the Syno Aurelius Central Bank, offers unparalleled security, stability, and high-yield returns, making it a premier investment vehicle for institutional and sovereign investors.</w:t>
      </w:r>
    </w:p>
    <w:p/>
    <w:p>
      <w:r>
        <w:t xml:space="preserve">Fixed 12% Annual Coupon Rate </w:t>
      </w:r>
      <w:r>
        <w:rPr>
          <w:rFonts w:hint="default"/>
          <w:lang w:val="en-US"/>
        </w:rPr>
        <w:tab/>
      </w:r>
      <w:r>
        <w:rPr>
          <w:rFonts w:hint="default"/>
          <w:lang w:val="en-US"/>
        </w:rPr>
        <w:tab/>
      </w:r>
      <w:r>
        <w:rPr>
          <w:rFonts w:hint="default"/>
          <w:lang w:val="en-US"/>
        </w:rPr>
        <w:tab/>
      </w:r>
      <w:r>
        <w:t>– Payable in arrears.</w:t>
      </w:r>
      <w:r>
        <w:br w:type="textWrapping"/>
      </w:r>
      <w:r>
        <w:t xml:space="preserve">10-Year Medium-Term Note (MTN) </w:t>
      </w:r>
      <w:r>
        <w:rPr>
          <w:rFonts w:hint="default"/>
          <w:lang w:val="en-US"/>
        </w:rPr>
        <w:tab/>
      </w:r>
      <w:r>
        <w:rPr>
          <w:rFonts w:hint="default"/>
          <w:lang w:val="en-US"/>
        </w:rPr>
        <w:tab/>
      </w:r>
      <w:r>
        <w:t>– Strong tenure with a stable yield.</w:t>
      </w:r>
      <w:r>
        <w:br w:type="textWrapping"/>
      </w:r>
      <w:r>
        <w:rPr>
          <w:lang w:val="en-US"/>
        </w:rPr>
        <w:t>US-Denominated</w:t>
      </w:r>
      <w:r>
        <w:t xml:space="preserve">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t>– Eliminating currency risk.</w:t>
      </w:r>
      <w:r>
        <w:br w:type="textWrapping"/>
      </w:r>
      <w:r>
        <w:t>T+2 Maturity Date</w:t>
      </w:r>
      <w:r>
        <w:rPr>
          <w:rFonts w:hint="default"/>
          <w:lang w:val="en-US"/>
        </w:rPr>
        <w:tab/>
      </w:r>
      <w:r>
        <w:rPr>
          <w:rFonts w:hint="default"/>
          <w:lang w:val="en-US"/>
        </w:rPr>
        <w:tab/>
      </w:r>
      <w:r>
        <w:rPr>
          <w:rFonts w:hint="default"/>
          <w:lang w:val="en-US"/>
        </w:rPr>
        <w:tab/>
      </w:r>
      <w:r>
        <w:rPr>
          <w:rFonts w:hint="default"/>
          <w:lang w:val="en-US"/>
        </w:rPr>
        <w:tab/>
      </w:r>
      <w:r>
        <w:t xml:space="preserve"> – Secure and structured repayment model.</w:t>
      </w:r>
      <w:r>
        <w:br w:type="textWrapping"/>
      </w:r>
      <w:r>
        <w:t xml:space="preserve">Lot Size: USD $100M </w:t>
      </w:r>
      <w:r>
        <w:rPr>
          <w:rFonts w:hint="default"/>
          <w:lang w:val="en-US"/>
        </w:rPr>
        <w:tab/>
      </w:r>
      <w:r>
        <w:rPr>
          <w:rFonts w:hint="default"/>
          <w:lang w:val="en-US"/>
        </w:rPr>
        <w:tab/>
      </w:r>
      <w:r>
        <w:rPr>
          <w:rFonts w:hint="default"/>
          <w:lang w:val="en-US"/>
        </w:rPr>
        <w:tab/>
      </w:r>
      <w:r>
        <w:rPr>
          <w:rFonts w:hint="default"/>
          <w:lang w:val="en-US"/>
        </w:rPr>
        <w:tab/>
      </w:r>
      <w:r>
        <w:t xml:space="preserve">– Designed for institutional investors and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xml:space="preserve">   </w:t>
      </w:r>
      <w:r>
        <w:t>sovereign wealth funds.</w:t>
      </w:r>
    </w:p>
    <w:p>
      <w:r>
        <w:t>Marketed and Sold Exclusively via xvault.org</w:t>
      </w:r>
      <w:r>
        <w:rPr>
          <w:rFonts w:hint="default"/>
          <w:lang w:val="en-US"/>
        </w:rPr>
        <w:tab/>
      </w:r>
      <w:r>
        <w:rPr>
          <w:rFonts w:hint="default"/>
          <w:lang w:val="en-US"/>
        </w:rPr>
        <w:tab/>
      </w:r>
      <w:r>
        <w:t xml:space="preserve"> – A cutting-edge Bank-to-Bank Real-Time Fast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xml:space="preserve">    </w:t>
      </w:r>
      <w:r>
        <w:t xml:space="preserve">Payment System for seamless, secure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xml:space="preserve">    </w:t>
      </w:r>
      <w:r>
        <w:t>transactions.</w:t>
      </w:r>
    </w:p>
    <w:p/>
    <w:p>
      <w:pPr>
        <w:rPr>
          <w:b/>
          <w:bCs/>
        </w:rPr>
      </w:pPr>
      <w:r>
        <w:rPr>
          <w:b/>
          <w:bCs/>
        </w:rPr>
        <w:t>What Makes the Syno Aurelius Treasury Note (G-RoC) Unique?</w:t>
      </w:r>
    </w:p>
    <w:p>
      <w:r>
        <w:t>✅ 100% Asset-Backed &amp; Risk-Hedged</w:t>
      </w:r>
      <w:r>
        <w:br w:type="textWrapping"/>
      </w:r>
      <w:r>
        <w:t>Unlike traditional sovereign bonds, the G-RoC is fully underwritten and hedged through:</w:t>
      </w:r>
    </w:p>
    <w:p>
      <w:r>
        <w:t xml:space="preserve">Currency Reserve Account </w:t>
      </w:r>
      <w:r>
        <w:rPr>
          <w:rFonts w:hint="default"/>
          <w:lang w:val="en-US"/>
        </w:rPr>
        <w:tab/>
      </w:r>
      <w:r>
        <w:t>– Maintaining a 1:1 peg to the USD.</w:t>
      </w:r>
    </w:p>
    <w:p>
      <w:r>
        <w:t xml:space="preserve">Gold Investment Account </w:t>
      </w:r>
      <w:r>
        <w:rPr>
          <w:rFonts w:hint="default"/>
          <w:lang w:val="en-US"/>
        </w:rPr>
        <w:tab/>
      </w:r>
      <w:r>
        <w:rPr>
          <w:rFonts w:hint="default"/>
          <w:lang w:val="en-US"/>
        </w:rPr>
        <w:tab/>
      </w:r>
      <w:r>
        <w:t>– Ensuring intrinsic value protection.</w:t>
      </w:r>
    </w:p>
    <w:p>
      <w:r>
        <w:t>Sovereign Fund Hedging</w:t>
      </w:r>
      <w:r>
        <w:rPr>
          <w:rFonts w:hint="default"/>
          <w:lang w:val="en-US"/>
        </w:rPr>
        <w:tab/>
      </w:r>
      <w:r>
        <w:rPr>
          <w:rFonts w:hint="default"/>
          <w:lang w:val="en-US"/>
        </w:rPr>
        <w:tab/>
      </w:r>
      <w:r>
        <w:t xml:space="preserve"> – Investing exclusively in Guaranteed Investment Certificates (GICs).</w:t>
      </w:r>
    </w:p>
    <w:p>
      <w:r>
        <w:t>Risk-Mitigation Protocols</w:t>
      </w:r>
      <w:r>
        <w:rPr>
          <w:rFonts w:hint="default"/>
          <w:lang w:val="en-US"/>
        </w:rPr>
        <w:tab/>
      </w:r>
      <w:r>
        <w:rPr>
          <w:rFonts w:hint="default"/>
          <w:lang w:val="en-US"/>
        </w:rPr>
        <w:tab/>
      </w:r>
      <w:r>
        <w:t xml:space="preserve"> – Advanced financial modeling to prevent volatility.</w:t>
      </w:r>
    </w:p>
    <w:p/>
    <w:p>
      <w:r>
        <w:t>✅ Credibility &amp; Stability</w:t>
      </w:r>
      <w:r>
        <w:br w:type="textWrapping"/>
      </w:r>
      <w:r>
        <w:t>The Syno Aurelius Dollar (SAD) is not a conventional fiat currency</w:t>
      </w:r>
      <w:r>
        <w:rPr>
          <w:rFonts w:hint="default"/>
          <w:lang w:val="en-US"/>
        </w:rPr>
        <w:t xml:space="preserve">, </w:t>
      </w:r>
      <w:r>
        <w:t>it is backed by tangible assets and a strategic monetary model that mitigates risk, ensuring long-term stability and liquidity.</w:t>
      </w:r>
    </w:p>
    <w:p/>
    <w:p>
      <w:r>
        <w:t>✅ Exclusive, High-Security Transaction System</w:t>
      </w:r>
    </w:p>
    <w:p>
      <w:r>
        <w:t>The Syno Aurelius Treasury Note (G-RoC) is marketed and sold exclusively via xvault.org, a state-of-the-art Bank-to-Bank Real-Time Fast Payment System.</w:t>
      </w:r>
    </w:p>
    <w:p>
      <w:r>
        <w:t xml:space="preserve"> </w:t>
      </w:r>
    </w:p>
    <w:p/>
    <w:p/>
    <w:p/>
    <w:p/>
    <w:p/>
    <w:p>
      <w:bookmarkStart w:id="0" w:name="_GoBack"/>
      <w:bookmarkEnd w:id="0"/>
    </w:p>
    <w:p>
      <w:r>
        <w:t>This ensures:</w:t>
      </w:r>
    </w:p>
    <w:p>
      <w:pPr>
        <w:numPr>
          <w:ilvl w:val="0"/>
          <w:numId w:val="20"/>
        </w:numPr>
        <w:tabs>
          <w:tab w:val="left" w:pos="420"/>
          <w:tab w:val="clear" w:pos="840"/>
        </w:tabs>
        <w:ind w:left="840" w:leftChars="0" w:hanging="420" w:firstLineChars="0"/>
      </w:pPr>
      <w:r>
        <w:t>Non-invasive, secure transactions between authorized financial institutions.</w:t>
      </w:r>
    </w:p>
    <w:p>
      <w:pPr>
        <w:numPr>
          <w:ilvl w:val="0"/>
          <w:numId w:val="20"/>
        </w:numPr>
        <w:tabs>
          <w:tab w:val="left" w:pos="420"/>
          <w:tab w:val="clear" w:pos="840"/>
        </w:tabs>
        <w:ind w:left="840" w:leftChars="0" w:hanging="420" w:firstLineChars="0"/>
      </w:pPr>
      <w:r>
        <w:t>Instant settlement &amp; verification, reducing counterparty risk.</w:t>
      </w:r>
    </w:p>
    <w:p>
      <w:pPr>
        <w:numPr>
          <w:ilvl w:val="0"/>
          <w:numId w:val="20"/>
        </w:numPr>
        <w:tabs>
          <w:tab w:val="left" w:pos="420"/>
          <w:tab w:val="clear" w:pos="840"/>
        </w:tabs>
        <w:ind w:left="840" w:leftChars="0" w:hanging="420" w:firstLineChars="0"/>
      </w:pPr>
      <w:r>
        <w:t>Confidential, high-speed transactions optimized for institutional investors.</w:t>
      </w:r>
    </w:p>
    <w:p/>
    <w:p>
      <w:r>
        <w:t xml:space="preserve">With limited issuance and high investor demand, this is </w:t>
      </w:r>
      <w:r>
        <w:rPr>
          <w:rFonts w:hint="default"/>
          <w:lang w:val="en-US"/>
        </w:rPr>
        <w:t xml:space="preserve">an </w:t>
      </w:r>
      <w:r>
        <w:t>opportunity to secure a guaranteed, high-yield investment in a sovereign-backed financial instrument.</w:t>
      </w:r>
    </w:p>
    <w:p/>
    <w:p>
      <w:r>
        <w:t xml:space="preserve"> Syno Aurelius – Combining Innovation with Security for a Stronger Future.</w:t>
      </w:r>
    </w:p>
    <w:p/>
    <w:p>
      <w:pPr>
        <w:rPr>
          <w:b/>
          <w:bCs/>
        </w:rPr>
      </w:pPr>
      <w:r>
        <w:rPr>
          <w:rFonts w:hint="default"/>
          <w:b/>
          <w:bCs/>
          <w:lang w:val="en-US"/>
        </w:rPr>
        <w:t xml:space="preserve">Overall </w:t>
      </w:r>
      <w:r>
        <w:rPr>
          <w:b/>
          <w:bCs/>
        </w:rPr>
        <w:t>Conclusion</w:t>
      </w:r>
    </w:p>
    <w:p>
      <w:r>
        <w:t>The Syno Aurelius Currency model is a revolutionary approach to sovereign finance, ensuring stability, risk mitigation, and wealth generation. By applying Modern Monetary Theory and strategic investment allocations, Syno Aurelius ensures a robust, resilient, and sustainable financial ecosystem that serves both domestic and international economic interests.</w:t>
      </w:r>
    </w:p>
    <w:p/>
    <w:p>
      <w:pPr>
        <w:rPr>
          <w:rFonts w:hint="default"/>
          <w:lang w:val="en-US"/>
        </w:rPr>
      </w:pPr>
      <w:r>
        <w:rPr>
          <w:rFonts w:hint="default"/>
          <w:lang w:val="en-US"/>
        </w:rPr>
        <w:drawing>
          <wp:inline distT="0" distB="0" distL="114300" distR="114300">
            <wp:extent cx="1072515" cy="643890"/>
            <wp:effectExtent l="0" t="0" r="9525" b="11430"/>
            <wp:docPr id="10" name="Picture 10"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ONARCH LOGO"/>
                    <pic:cNvPicPr>
                      <a:picLocks noChangeAspect="1"/>
                    </pic:cNvPicPr>
                  </pic:nvPicPr>
                  <pic:blipFill>
                    <a:blip r:embed="rId6"/>
                    <a:stretch>
                      <a:fillRect/>
                    </a:stretch>
                  </pic:blipFill>
                  <pic:spPr>
                    <a:xfrm>
                      <a:off x="0" y="0"/>
                      <a:ext cx="1072515" cy="643890"/>
                    </a:xfrm>
                    <a:prstGeom prst="rect">
                      <a:avLst/>
                    </a:prstGeom>
                  </pic:spPr>
                </pic:pic>
              </a:graphicData>
            </a:graphic>
          </wp:inline>
        </w:drawing>
      </w:r>
    </w:p>
    <w:p/>
    <w:sectPr>
      <w:headerReference r:id="rId3" w:type="default"/>
      <w:footerReference r:id="rId4" w:type="default"/>
      <w:pgSz w:w="11906" w:h="16838"/>
      <w:pgMar w:top="1440" w:right="1800" w:bottom="1667" w:left="1633"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lang w:val="en-US"/>
      </w:rPr>
    </w:pPr>
  </w:p>
  <w:p>
    <w:pPr>
      <w:pStyle w:val="8"/>
      <w:jc w:val="center"/>
      <w:rPr>
        <w:rFonts w:hint="default"/>
        <w:lang w:val="en-US"/>
      </w:rPr>
    </w:pPr>
    <w:r>
      <w:rPr>
        <w:rFonts w:hint="default"/>
        <w:lang w:val="en-US"/>
      </w:rPr>
      <w:drawing>
        <wp:inline distT="0" distB="0" distL="114300" distR="114300">
          <wp:extent cx="344805" cy="350520"/>
          <wp:effectExtent l="0" t="0" r="5715" b="0"/>
          <wp:docPr id="9" name="Picture 9"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OWN 2"/>
                  <pic:cNvPicPr>
                    <a:picLocks noChangeAspect="1"/>
                  </pic:cNvPicPr>
                </pic:nvPicPr>
                <pic:blipFill>
                  <a:blip r:embed="rId1"/>
                  <a:stretch>
                    <a:fillRect/>
                  </a:stretch>
                </pic:blipFill>
                <pic:spPr>
                  <a:xfrm>
                    <a:off x="0" y="0"/>
                    <a:ext cx="344805" cy="350520"/>
                  </a:xfrm>
                  <a:prstGeom prst="rect">
                    <a:avLst/>
                  </a:prstGeom>
                </pic:spPr>
              </pic:pic>
            </a:graphicData>
          </a:graphic>
        </wp:inline>
      </w:drawing>
    </w:r>
  </w:p>
  <w:p>
    <w:pPr>
      <w:pStyle w:val="8"/>
      <w:jc w:val="center"/>
      <w:rPr>
        <w:rFonts w:hint="default"/>
        <w:lang w:val="en-US"/>
      </w:rPr>
    </w:pPr>
    <w:r>
      <w:rPr>
        <w:rFonts w:hint="default"/>
        <w:lang w:val="en-US"/>
      </w:rPr>
      <w:t>Private &amp; Confidential</w:t>
    </w:r>
  </w:p>
  <w:p>
    <w:pPr>
      <w:pStyle w:val="8"/>
      <w:jc w:val="center"/>
      <w:rPr>
        <w:rFonts w:hint="default"/>
        <w:lang w:val="en-US"/>
      </w:rPr>
    </w:pPr>
    <w:r>
      <w:rPr>
        <w:rFonts w:hint="default"/>
        <w:lang w:val="en-US"/>
      </w:rPr>
      <w:t>Copyright</w:t>
    </w:r>
    <w:r>
      <w:rPr>
        <w:rFonts w:hint="default" w:ascii="Arial" w:hAnsi="Arial" w:cs="Arial"/>
        <w:lang w:val="en-US"/>
      </w:rPr>
      <w:t>©</w:t>
    </w:r>
    <w:r>
      <w:rPr>
        <w:rFonts w:hint="default"/>
        <w:lang w:val="en-US"/>
      </w:rPr>
      <w:t>2025Monarch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6</w:t>
                    </w:r>
                    <w:r>
                      <w:fldChar w:fldCharType="end"/>
                    </w:r>
                  </w:p>
                </w:txbxContent>
              </v:textbox>
            </v:shape>
          </w:pict>
        </mc:Fallback>
      </mc:AlternateContent>
    </w:r>
    <w:r>
      <w:rPr>
        <w:rFonts w:hint="default"/>
        <w:lang w:val="en-US"/>
      </w:rPr>
      <w:drawing>
        <wp:inline distT="0" distB="0" distL="114300" distR="114300">
          <wp:extent cx="1053465" cy="1053465"/>
          <wp:effectExtent l="0" t="0" r="13335" b="13335"/>
          <wp:docPr id="1" name="Picture 1" descr="Monarch 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 Eal"/>
                  <pic:cNvPicPr>
                    <a:picLocks noChangeAspect="1"/>
                  </pic:cNvPicPr>
                </pic:nvPicPr>
                <pic:blipFill>
                  <a:blip r:embed="rId1"/>
                  <a:stretch>
                    <a:fillRect/>
                  </a:stretch>
                </pic:blipFill>
                <pic:spPr>
                  <a:xfrm>
                    <a:off x="0" y="0"/>
                    <a:ext cx="1053465" cy="1053465"/>
                  </a:xfrm>
                  <a:prstGeom prst="rect">
                    <a:avLst/>
                  </a:prstGeom>
                </pic:spPr>
              </pic:pic>
            </a:graphicData>
          </a:graphic>
        </wp:inline>
      </w:drawing>
    </w:r>
  </w:p>
  <w:p>
    <w:pPr>
      <w:pStyle w:val="9"/>
      <w:jc w:val="center"/>
      <w:rPr>
        <w:rFonts w:hint="default"/>
        <w:lang w:val="en-US"/>
      </w:rPr>
    </w:pPr>
  </w:p>
  <w:p>
    <w:pPr>
      <w:pStyle w:val="9"/>
      <w:jc w:val="center"/>
      <w:rPr>
        <w:rFonts w:hint="default"/>
        <w:lang w:val="en-US"/>
      </w:rPr>
    </w:pPr>
    <w:r>
      <w:rPr>
        <w:rFonts w:hint="default"/>
        <w:lang w:val="en-US"/>
      </w:rPr>
      <w:t>From the Office of the Monarch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EF13"/>
    <w:multiLevelType w:val="singleLevel"/>
    <w:tmpl w:val="9032EF13"/>
    <w:lvl w:ilvl="0" w:tentative="0">
      <w:start w:val="1"/>
      <w:numFmt w:val="decimal"/>
      <w:lvlText w:val="%1."/>
      <w:lvlJc w:val="left"/>
      <w:pPr>
        <w:tabs>
          <w:tab w:val="left" w:pos="425"/>
        </w:tabs>
        <w:ind w:left="425" w:leftChars="0" w:hanging="425" w:firstLineChars="0"/>
      </w:pPr>
      <w:rPr>
        <w:rFonts w:hint="default"/>
      </w:rPr>
    </w:lvl>
  </w:abstractNum>
  <w:abstractNum w:abstractNumId="1">
    <w:nsid w:val="94C252F0"/>
    <w:multiLevelType w:val="singleLevel"/>
    <w:tmpl w:val="94C252F0"/>
    <w:lvl w:ilvl="0" w:tentative="0">
      <w:start w:val="1"/>
      <w:numFmt w:val="decimal"/>
      <w:lvlText w:val="%1)"/>
      <w:lvlJc w:val="left"/>
      <w:pPr>
        <w:tabs>
          <w:tab w:val="left" w:pos="845"/>
        </w:tabs>
        <w:ind w:left="845" w:leftChars="0" w:hanging="425" w:firstLineChars="0"/>
      </w:pPr>
      <w:rPr>
        <w:rFonts w:hint="default"/>
      </w:rPr>
    </w:lvl>
  </w:abstractNum>
  <w:abstractNum w:abstractNumId="2">
    <w:nsid w:val="AAA530B1"/>
    <w:multiLevelType w:val="singleLevel"/>
    <w:tmpl w:val="AAA530B1"/>
    <w:lvl w:ilvl="0" w:tentative="0">
      <w:start w:val="1"/>
      <w:numFmt w:val="decimal"/>
      <w:lvlText w:val="%1)"/>
      <w:lvlJc w:val="left"/>
      <w:pPr>
        <w:tabs>
          <w:tab w:val="left" w:pos="845"/>
        </w:tabs>
        <w:ind w:left="845" w:leftChars="0" w:hanging="425" w:firstLineChars="0"/>
      </w:pPr>
      <w:rPr>
        <w:rFonts w:hint="default"/>
      </w:rPr>
    </w:lvl>
  </w:abstractNum>
  <w:abstractNum w:abstractNumId="3">
    <w:nsid w:val="B1BA2BE5"/>
    <w:multiLevelType w:val="singleLevel"/>
    <w:tmpl w:val="B1BA2BE5"/>
    <w:lvl w:ilvl="0" w:tentative="0">
      <w:start w:val="1"/>
      <w:numFmt w:val="bullet"/>
      <w:lvlText w:val=""/>
      <w:lvlJc w:val="left"/>
      <w:pPr>
        <w:tabs>
          <w:tab w:val="left" w:pos="420"/>
        </w:tabs>
        <w:ind w:left="420" w:leftChars="0" w:hanging="420" w:firstLineChars="0"/>
      </w:pPr>
      <w:rPr>
        <w:rFonts w:hint="default" w:ascii="Wingdings" w:hAnsi="Wingdings"/>
        <w:sz w:val="13"/>
      </w:rPr>
    </w:lvl>
  </w:abstractNum>
  <w:abstractNum w:abstractNumId="4">
    <w:nsid w:val="B56D7487"/>
    <w:multiLevelType w:val="singleLevel"/>
    <w:tmpl w:val="B56D7487"/>
    <w:lvl w:ilvl="0" w:tentative="0">
      <w:start w:val="1"/>
      <w:numFmt w:val="decimal"/>
      <w:lvlText w:val="%1)"/>
      <w:lvlJc w:val="left"/>
      <w:pPr>
        <w:tabs>
          <w:tab w:val="left" w:pos="845"/>
        </w:tabs>
        <w:ind w:left="845" w:leftChars="0" w:hanging="425" w:firstLineChars="0"/>
      </w:pPr>
      <w:rPr>
        <w:rFonts w:hint="default"/>
      </w:rPr>
    </w:lvl>
  </w:abstractNum>
  <w:abstractNum w:abstractNumId="5">
    <w:nsid w:val="BE4B03A0"/>
    <w:multiLevelType w:val="singleLevel"/>
    <w:tmpl w:val="BE4B03A0"/>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6">
    <w:nsid w:val="C9C9F8BB"/>
    <w:multiLevelType w:val="singleLevel"/>
    <w:tmpl w:val="C9C9F8BB"/>
    <w:lvl w:ilvl="0" w:tentative="0">
      <w:start w:val="1"/>
      <w:numFmt w:val="decimal"/>
      <w:lvlText w:val="%1)"/>
      <w:lvlJc w:val="left"/>
      <w:pPr>
        <w:tabs>
          <w:tab w:val="left" w:pos="845"/>
        </w:tabs>
        <w:ind w:left="845" w:leftChars="0" w:hanging="425" w:firstLineChars="0"/>
      </w:pPr>
      <w:rPr>
        <w:rFonts w:hint="default"/>
      </w:rPr>
    </w:lvl>
  </w:abstractNum>
  <w:abstractNum w:abstractNumId="7">
    <w:nsid w:val="DFFC38E2"/>
    <w:multiLevelType w:val="singleLevel"/>
    <w:tmpl w:val="DFFC38E2"/>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8">
    <w:nsid w:val="E5C02BA6"/>
    <w:multiLevelType w:val="singleLevel"/>
    <w:tmpl w:val="E5C02BA6"/>
    <w:lvl w:ilvl="0" w:tentative="0">
      <w:start w:val="1"/>
      <w:numFmt w:val="decimal"/>
      <w:lvlText w:val="%1)"/>
      <w:lvlJc w:val="left"/>
      <w:pPr>
        <w:tabs>
          <w:tab w:val="left" w:pos="845"/>
        </w:tabs>
        <w:ind w:left="845" w:leftChars="0" w:hanging="425" w:firstLineChars="0"/>
      </w:pPr>
      <w:rPr>
        <w:rFonts w:hint="default"/>
      </w:rPr>
    </w:lvl>
  </w:abstractNum>
  <w:abstractNum w:abstractNumId="9">
    <w:nsid w:val="EB501656"/>
    <w:multiLevelType w:val="singleLevel"/>
    <w:tmpl w:val="EB501656"/>
    <w:lvl w:ilvl="0" w:tentative="0">
      <w:start w:val="1"/>
      <w:numFmt w:val="decimal"/>
      <w:lvlText w:val="%1."/>
      <w:lvlJc w:val="left"/>
      <w:pPr>
        <w:tabs>
          <w:tab w:val="left" w:pos="425"/>
        </w:tabs>
        <w:ind w:left="425" w:leftChars="0" w:hanging="425" w:firstLineChars="0"/>
      </w:pPr>
      <w:rPr>
        <w:rFonts w:hint="default"/>
      </w:rPr>
    </w:lvl>
  </w:abstractNum>
  <w:abstractNum w:abstractNumId="10">
    <w:nsid w:val="F4A0122C"/>
    <w:multiLevelType w:val="singleLevel"/>
    <w:tmpl w:val="F4A0122C"/>
    <w:lvl w:ilvl="0" w:tentative="0">
      <w:start w:val="1"/>
      <w:numFmt w:val="upperRoman"/>
      <w:suff w:val="space"/>
      <w:lvlText w:val="%1."/>
      <w:lvlJc w:val="left"/>
    </w:lvl>
  </w:abstractNum>
  <w:abstractNum w:abstractNumId="11">
    <w:nsid w:val="F70001DE"/>
    <w:multiLevelType w:val="singleLevel"/>
    <w:tmpl w:val="F70001DE"/>
    <w:lvl w:ilvl="0" w:tentative="0">
      <w:start w:val="1"/>
      <w:numFmt w:val="decimal"/>
      <w:lvlText w:val="%1)"/>
      <w:lvlJc w:val="left"/>
      <w:pPr>
        <w:tabs>
          <w:tab w:val="left" w:pos="845"/>
        </w:tabs>
        <w:ind w:left="845" w:leftChars="0" w:hanging="425" w:firstLineChars="0"/>
      </w:pPr>
      <w:rPr>
        <w:rFonts w:hint="default"/>
      </w:rPr>
    </w:lvl>
  </w:abstractNum>
  <w:abstractNum w:abstractNumId="12">
    <w:nsid w:val="FAE2C127"/>
    <w:multiLevelType w:val="singleLevel"/>
    <w:tmpl w:val="FAE2C127"/>
    <w:lvl w:ilvl="0" w:tentative="0">
      <w:start w:val="1"/>
      <w:numFmt w:val="decimal"/>
      <w:lvlText w:val="%1."/>
      <w:lvlJc w:val="left"/>
      <w:pPr>
        <w:tabs>
          <w:tab w:val="left" w:pos="425"/>
        </w:tabs>
        <w:ind w:left="425" w:leftChars="0" w:hanging="425" w:firstLineChars="0"/>
      </w:pPr>
      <w:rPr>
        <w:rFonts w:hint="default"/>
      </w:rPr>
    </w:lvl>
  </w:abstractNum>
  <w:abstractNum w:abstractNumId="13">
    <w:nsid w:val="14753B85"/>
    <w:multiLevelType w:val="singleLevel"/>
    <w:tmpl w:val="14753B85"/>
    <w:lvl w:ilvl="0" w:tentative="0">
      <w:start w:val="1"/>
      <w:numFmt w:val="decimal"/>
      <w:lvlText w:val="%1)"/>
      <w:lvlJc w:val="left"/>
      <w:pPr>
        <w:tabs>
          <w:tab w:val="left" w:pos="845"/>
        </w:tabs>
        <w:ind w:left="845" w:leftChars="0" w:hanging="425" w:firstLineChars="0"/>
      </w:pPr>
      <w:rPr>
        <w:rFonts w:hint="default"/>
      </w:rPr>
    </w:lvl>
  </w:abstractNum>
  <w:abstractNum w:abstractNumId="14">
    <w:nsid w:val="17C6656E"/>
    <w:multiLevelType w:val="singleLevel"/>
    <w:tmpl w:val="17C6656E"/>
    <w:lvl w:ilvl="0" w:tentative="0">
      <w:start w:val="1"/>
      <w:numFmt w:val="bullet"/>
      <w:lvlText w:val=""/>
      <w:lvlJc w:val="left"/>
      <w:pPr>
        <w:tabs>
          <w:tab w:val="left" w:pos="1260"/>
        </w:tabs>
        <w:ind w:left="1260" w:leftChars="0" w:hanging="420" w:firstLineChars="0"/>
      </w:pPr>
      <w:rPr>
        <w:rFonts w:hint="default" w:ascii="Wingdings" w:hAnsi="Wingdings"/>
        <w:sz w:val="13"/>
      </w:rPr>
    </w:lvl>
  </w:abstractNum>
  <w:abstractNum w:abstractNumId="15">
    <w:nsid w:val="2D4C3DCC"/>
    <w:multiLevelType w:val="singleLevel"/>
    <w:tmpl w:val="2D4C3DCC"/>
    <w:lvl w:ilvl="0" w:tentative="0">
      <w:start w:val="1"/>
      <w:numFmt w:val="bullet"/>
      <w:lvlText w:val=""/>
      <w:lvlJc w:val="left"/>
      <w:pPr>
        <w:tabs>
          <w:tab w:val="left" w:pos="840"/>
        </w:tabs>
        <w:ind w:left="840" w:leftChars="0" w:hanging="420" w:firstLineChars="0"/>
      </w:pPr>
      <w:rPr>
        <w:rFonts w:hint="default" w:ascii="Wingdings" w:hAnsi="Wingdings"/>
        <w:sz w:val="13"/>
      </w:rPr>
    </w:lvl>
  </w:abstractNum>
  <w:abstractNum w:abstractNumId="16">
    <w:nsid w:val="3454D130"/>
    <w:multiLevelType w:val="singleLevel"/>
    <w:tmpl w:val="3454D1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4380E484"/>
    <w:multiLevelType w:val="singleLevel"/>
    <w:tmpl w:val="4380E484"/>
    <w:lvl w:ilvl="0" w:tentative="0">
      <w:start w:val="1"/>
      <w:numFmt w:val="decimal"/>
      <w:lvlText w:val="%1)"/>
      <w:lvlJc w:val="left"/>
      <w:pPr>
        <w:tabs>
          <w:tab w:val="left" w:pos="845"/>
        </w:tabs>
        <w:ind w:left="845" w:leftChars="0" w:hanging="425" w:firstLineChars="0"/>
      </w:pPr>
      <w:rPr>
        <w:rFonts w:hint="default"/>
      </w:rPr>
    </w:lvl>
  </w:abstractNum>
  <w:abstractNum w:abstractNumId="18">
    <w:nsid w:val="589A134F"/>
    <w:multiLevelType w:val="singleLevel"/>
    <w:tmpl w:val="589A134F"/>
    <w:lvl w:ilvl="0" w:tentative="0">
      <w:start w:val="1"/>
      <w:numFmt w:val="decimal"/>
      <w:lvlText w:val="%1)"/>
      <w:lvlJc w:val="left"/>
      <w:pPr>
        <w:tabs>
          <w:tab w:val="left" w:pos="845"/>
        </w:tabs>
        <w:ind w:left="845" w:leftChars="0" w:hanging="425" w:firstLineChars="0"/>
      </w:pPr>
      <w:rPr>
        <w:rFonts w:hint="default"/>
      </w:rPr>
    </w:lvl>
  </w:abstractNum>
  <w:abstractNum w:abstractNumId="19">
    <w:nsid w:val="6F121374"/>
    <w:multiLevelType w:val="singleLevel"/>
    <w:tmpl w:val="6F121374"/>
    <w:lvl w:ilvl="0" w:tentative="0">
      <w:start w:val="1"/>
      <w:numFmt w:val="decimal"/>
      <w:lvlText w:val="%1)"/>
      <w:lvlJc w:val="left"/>
      <w:pPr>
        <w:tabs>
          <w:tab w:val="left" w:pos="845"/>
        </w:tabs>
        <w:ind w:left="845" w:leftChars="0" w:hanging="425" w:firstLineChars="0"/>
      </w:pPr>
      <w:rPr>
        <w:rFonts w:hint="default"/>
      </w:rPr>
    </w:lvl>
  </w:abstractNum>
  <w:num w:numId="1">
    <w:abstractNumId w:val="19"/>
  </w:num>
  <w:num w:numId="2">
    <w:abstractNumId w:val="13"/>
  </w:num>
  <w:num w:numId="3">
    <w:abstractNumId w:val="1"/>
  </w:num>
  <w:num w:numId="4">
    <w:abstractNumId w:val="6"/>
  </w:num>
  <w:num w:numId="5">
    <w:abstractNumId w:val="4"/>
  </w:num>
  <w:num w:numId="6">
    <w:abstractNumId w:val="2"/>
  </w:num>
  <w:num w:numId="7">
    <w:abstractNumId w:val="17"/>
  </w:num>
  <w:num w:numId="8">
    <w:abstractNumId w:val="7"/>
  </w:num>
  <w:num w:numId="9">
    <w:abstractNumId w:val="3"/>
  </w:num>
  <w:num w:numId="10">
    <w:abstractNumId w:val="5"/>
  </w:num>
  <w:num w:numId="11">
    <w:abstractNumId w:val="10"/>
  </w:num>
  <w:num w:numId="12">
    <w:abstractNumId w:val="8"/>
  </w:num>
  <w:num w:numId="13">
    <w:abstractNumId w:val="9"/>
  </w:num>
  <w:num w:numId="14">
    <w:abstractNumId w:val="12"/>
  </w:num>
  <w:num w:numId="15">
    <w:abstractNumId w:val="18"/>
  </w:num>
  <w:num w:numId="16">
    <w:abstractNumId w:val="11"/>
  </w:num>
  <w:num w:numId="17">
    <w:abstractNumId w:val="0"/>
  </w:num>
  <w:num w:numId="18">
    <w:abstractNumId w:val="16"/>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25008"/>
    <w:rsid w:val="04A06C72"/>
    <w:rsid w:val="09D360AF"/>
    <w:rsid w:val="14D25008"/>
    <w:rsid w:val="1A1F4800"/>
    <w:rsid w:val="1F6D7851"/>
    <w:rsid w:val="2A674FC4"/>
    <w:rsid w:val="323A557C"/>
    <w:rsid w:val="4EDF463C"/>
    <w:rsid w:val="58A0326C"/>
    <w:rsid w:val="59C1710C"/>
    <w:rsid w:val="5E6F2174"/>
    <w:rsid w:val="66B22936"/>
    <w:rsid w:val="6BB24337"/>
    <w:rsid w:val="6C9E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2025-01-29T18:34:00Z</dcterms:created>
  <dc:creator>MONARCH</dc:creator>
  <cp:lastModifiedBy>MONARCH</cp:lastModifiedBy>
  <dcterms:modified xsi:type="dcterms:W3CDTF">2025-05-15T10:45:33Z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22574D7FD6AF408BACCEBBA01FF00244_13</vt:lpwstr>
  </property>
</Properties>
</file>