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C4CF718">
      <w:pPr>
        <w:jc w:val="both"/>
      </w:pPr>
    </w:p>
    <w:p w14:paraId="1EB050A5">
      <w:pPr>
        <w:jc w:val="both"/>
      </w:pPr>
    </w:p>
    <w:p w14:paraId="1E72F775">
      <w:pPr>
        <w:jc w:val="center"/>
        <w:rPr>
          <w:rFonts w:hint="default"/>
          <w:lang w:val="en-US"/>
        </w:rPr>
      </w:pPr>
      <w:r>
        <w:rPr>
          <w:rFonts w:hint="default"/>
          <w:lang w:val="en-US"/>
        </w:rPr>
        <w:drawing>
          <wp:inline distT="0" distB="0" distL="114300" distR="114300">
            <wp:extent cx="3198495" cy="2399030"/>
            <wp:effectExtent l="0" t="0" r="0" b="0"/>
            <wp:docPr id="5" name="Picture 5" descr="Syno Aurelius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yno Aurelius Coat of Arms"/>
                    <pic:cNvPicPr>
                      <a:picLocks noChangeAspect="1"/>
                    </pic:cNvPicPr>
                  </pic:nvPicPr>
                  <pic:blipFill>
                    <a:blip r:embed="rId5"/>
                    <a:stretch>
                      <a:fillRect/>
                    </a:stretch>
                  </pic:blipFill>
                  <pic:spPr>
                    <a:xfrm>
                      <a:off x="0" y="0"/>
                      <a:ext cx="3198495" cy="2399030"/>
                    </a:xfrm>
                    <a:prstGeom prst="rect">
                      <a:avLst/>
                    </a:prstGeom>
                  </pic:spPr>
                </pic:pic>
              </a:graphicData>
            </a:graphic>
          </wp:inline>
        </w:drawing>
      </w:r>
    </w:p>
    <w:p w14:paraId="3A167BD6">
      <w:pPr>
        <w:jc w:val="both"/>
      </w:pPr>
    </w:p>
    <w:p w14:paraId="39392DF9">
      <w:pPr>
        <w:jc w:val="both"/>
      </w:pPr>
    </w:p>
    <w:p w14:paraId="1163CEB9">
      <w:pPr>
        <w:jc w:val="both"/>
      </w:pPr>
    </w:p>
    <w:p w14:paraId="4DF3C787">
      <w:pPr>
        <w:jc w:val="both"/>
      </w:pPr>
    </w:p>
    <w:p w14:paraId="3627F826">
      <w:pPr>
        <w:jc w:val="center"/>
        <w:rPr>
          <w:b/>
          <w:bCs/>
          <w:sz w:val="36"/>
          <w:szCs w:val="36"/>
        </w:rPr>
      </w:pPr>
      <w:r>
        <w:rPr>
          <w:b/>
          <w:bCs/>
          <w:sz w:val="36"/>
          <w:szCs w:val="36"/>
        </w:rPr>
        <w:t>THE SYNO AURELIUS INTERNATIONAL RELATIONS ACT</w:t>
      </w:r>
    </w:p>
    <w:p w14:paraId="6092550C">
      <w:pPr>
        <w:jc w:val="center"/>
        <w:rPr>
          <w:sz w:val="32"/>
          <w:szCs w:val="32"/>
        </w:rPr>
      </w:pPr>
      <w:r>
        <w:rPr>
          <w:sz w:val="32"/>
          <w:szCs w:val="32"/>
        </w:rPr>
        <w:t>ACT 14 OF 2025</w:t>
      </w:r>
    </w:p>
    <w:p w14:paraId="37EAF098">
      <w:pPr>
        <w:jc w:val="center"/>
      </w:pPr>
      <w:r>
        <w:t>Enacted by the Parliament of the Constitutional Monarchy of Syno Aurelius</w:t>
      </w:r>
    </w:p>
    <w:p w14:paraId="3772006C">
      <w:pPr>
        <w:jc w:val="both"/>
      </w:pPr>
    </w:p>
    <w:p w14:paraId="77182E9B">
      <w:pPr>
        <w:jc w:val="both"/>
      </w:pPr>
    </w:p>
    <w:p w14:paraId="65ECEDD3">
      <w:pPr>
        <w:jc w:val="both"/>
      </w:pPr>
    </w:p>
    <w:p w14:paraId="5B1E176C">
      <w:pPr>
        <w:jc w:val="both"/>
        <w:rPr>
          <w:b/>
          <w:bCs/>
        </w:rPr>
      </w:pPr>
      <w:r>
        <w:rPr>
          <w:b/>
          <w:bCs/>
        </w:rPr>
        <w:t>PREAMBLE</w:t>
      </w:r>
    </w:p>
    <w:p w14:paraId="08DE77C4">
      <w:pPr>
        <w:jc w:val="both"/>
      </w:pPr>
      <w:r>
        <w:rPr>
          <w:b/>
          <w:bCs/>
        </w:rPr>
        <w:t>WHEREAS</w:t>
      </w:r>
      <w:r>
        <w:t xml:space="preserve"> the Constitutional Monarchy of Syno Aurelius, founded under the Monarch’s Act, Act 1 of 2019, and the Constitution, Act 2 of 2019, affirms its peaceful and neutral foreign policy;</w:t>
      </w:r>
    </w:p>
    <w:p w14:paraId="47BFD30A">
      <w:pPr>
        <w:jc w:val="both"/>
      </w:pPr>
    </w:p>
    <w:p w14:paraId="063DEEF9">
      <w:pPr>
        <w:jc w:val="both"/>
      </w:pPr>
      <w:r>
        <w:rPr>
          <w:b/>
          <w:bCs/>
        </w:rPr>
        <w:t>WHEREAS</w:t>
      </w:r>
      <w:r>
        <w:t xml:space="preserve"> the international engagement of Syno Aurelius requires dedicated, structured, and principled administration in matters of foreign affairs, diplomacy, representation, and international relations;</w:t>
      </w:r>
    </w:p>
    <w:p w14:paraId="76D37D97">
      <w:pPr>
        <w:jc w:val="both"/>
      </w:pPr>
    </w:p>
    <w:p w14:paraId="643D77B3">
      <w:pPr>
        <w:jc w:val="center"/>
        <w:rPr>
          <w:b/>
          <w:bCs/>
        </w:rPr>
      </w:pPr>
      <w:r>
        <w:rPr>
          <w:b/>
          <w:bCs/>
        </w:rPr>
        <w:t>NOW THEREFORE,</w:t>
      </w:r>
    </w:p>
    <w:p w14:paraId="09E57FD4">
      <w:pPr>
        <w:jc w:val="both"/>
      </w:pPr>
      <w:r>
        <w:t>this Act establishes the Ministry and Department of Foreign Affairs, International Relations, Diplomacy and Representation, and prescribes the powers, duties, and authorities of its officers, in accordance with the Constitution and subject to the authority of His Majesty the Monarch.</w:t>
      </w:r>
    </w:p>
    <w:p w14:paraId="1E13A84E">
      <w:pPr>
        <w:jc w:val="both"/>
      </w:pPr>
    </w:p>
    <w:p w14:paraId="014A0FDE">
      <w:pPr>
        <w:jc w:val="both"/>
      </w:pPr>
    </w:p>
    <w:p w14:paraId="54D544A0">
      <w:pPr>
        <w:jc w:val="both"/>
      </w:pP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12A4FFB1">
      <w:pPr>
        <w:jc w:val="both"/>
        <w:rPr>
          <w:b/>
          <w:bCs/>
        </w:rPr>
      </w:pPr>
      <w:r>
        <w:rPr>
          <w:b/>
          <w:bCs/>
        </w:rPr>
        <w:t>PART I: ESTABLISHMENT</w:t>
      </w:r>
    </w:p>
    <w:p w14:paraId="3B693AC9">
      <w:pPr>
        <w:jc w:val="both"/>
      </w:pPr>
      <w:r>
        <w:t>Section 1: Establishment of the Ministry and Department</w:t>
      </w:r>
      <w:r>
        <w:br w:type="textWrapping"/>
      </w:r>
      <w:r>
        <w:t>There is hereby established the Ministry and Department of Foreign Affairs, International Relations, Diplomacy and Representation (hereafter referred to as "the Ministry").</w:t>
      </w:r>
    </w:p>
    <w:p w14:paraId="6E7AA421">
      <w:pPr>
        <w:jc w:val="both"/>
      </w:pPr>
    </w:p>
    <w:p w14:paraId="61CB5F5F">
      <w:pPr>
        <w:jc w:val="both"/>
      </w:pPr>
      <w:r>
        <w:t>Section 2: Objectives of the Ministry</w:t>
      </w:r>
      <w:r>
        <w:br w:type="textWrapping"/>
      </w:r>
      <w:r>
        <w:t>The Ministry shall be responsible for:</w:t>
      </w:r>
      <w:r>
        <w:br w:type="textWrapping"/>
      </w:r>
      <w:r>
        <w:t>(a) Developing and executing the foreign policy of Syno Aurelius;</w:t>
      </w:r>
      <w:r>
        <w:br w:type="textWrapping"/>
      </w:r>
      <w:r>
        <w:t>(b) Promoting international cooperation and diplomacy;</w:t>
      </w:r>
      <w:r>
        <w:br w:type="textWrapping"/>
      </w:r>
      <w:r>
        <w:t>(c) Representing Syno Aurelius in foreign jurisdictions and international fora;</w:t>
      </w:r>
      <w:r>
        <w:br w:type="textWrapping"/>
      </w:r>
      <w:r>
        <w:t>(d) Establishing and maintaining diplomatic relations;</w:t>
      </w:r>
      <w:r>
        <w:br w:type="textWrapping"/>
      </w:r>
      <w:r>
        <w:t>(e) Negotiating and concluding international instruments on behalf of Syno Aurelius.</w:t>
      </w:r>
    </w:p>
    <w:p w14:paraId="37EF4A79">
      <w:pPr>
        <w:jc w:val="both"/>
      </w:pPr>
    </w:p>
    <w:p w14:paraId="5F6F891C">
      <w:pPr>
        <w:jc w:val="both"/>
      </w:pPr>
    </w:p>
    <w:p w14:paraId="33041955">
      <w:pPr>
        <w:jc w:val="both"/>
        <w:rPr>
          <w:b/>
          <w:bCs/>
        </w:rPr>
      </w:pPr>
      <w:r>
        <w:rPr>
          <w:b/>
          <w:bCs/>
        </w:rPr>
        <w:t>PART II: APPOINTMENTS AND ROLES</w:t>
      </w:r>
    </w:p>
    <w:p w14:paraId="58E8E99F">
      <w:pPr>
        <w:jc w:val="both"/>
      </w:pPr>
      <w:r>
        <w:t>Section 3: Secretary of State</w:t>
      </w:r>
      <w:r>
        <w:br w:type="textWrapping"/>
      </w:r>
      <w:r>
        <w:t>(1) There shall be appointed a Secretary of State for Foreign Affairs, International Relations, Diplomacy and Representation, upon the recommendation and authorization of His Majesty the Monarch.</w:t>
      </w:r>
      <w:r>
        <w:br w:type="textWrapping"/>
      </w:r>
      <w:r>
        <w:t>(2) The Secretary of State shall be the chief diplomatic officer of the State and head of the Ministry.</w:t>
      </w:r>
      <w:r>
        <w:br w:type="textWrapping"/>
      </w:r>
      <w:r>
        <w:t>(3) The Secretary of State is hereby authorized to negotiate, sign, and conclude on behalf of Syno Aurelius the following international instruments, subject to prior authorization by the Monarch</w:t>
      </w:r>
      <w:r>
        <w:rPr>
          <w:rFonts w:hint="default"/>
          <w:lang w:val="en-US"/>
        </w:rPr>
        <w:t xml:space="preserve"> and the State President</w:t>
      </w:r>
      <w:r>
        <w:t>:</w:t>
      </w:r>
    </w:p>
    <w:p w14:paraId="77CB7252">
      <w:pPr>
        <w:jc w:val="both"/>
      </w:pPr>
    </w:p>
    <w:p w14:paraId="1D820C3E">
      <w:pPr>
        <w:jc w:val="both"/>
      </w:pPr>
    </w:p>
    <w:p w14:paraId="68DB0440">
      <w:pPr>
        <w:numPr>
          <w:ilvl w:val="0"/>
          <w:numId w:val="1"/>
        </w:numPr>
        <w:ind w:left="420" w:leftChars="0" w:hanging="420" w:firstLineChars="0"/>
        <w:jc w:val="both"/>
      </w:pPr>
      <w:r>
        <w:t>International Treaties</w:t>
      </w:r>
    </w:p>
    <w:p w14:paraId="098A0479">
      <w:pPr>
        <w:numPr>
          <w:ilvl w:val="0"/>
          <w:numId w:val="1"/>
        </w:numPr>
        <w:ind w:left="420" w:leftChars="0" w:hanging="420" w:firstLineChars="0"/>
        <w:jc w:val="both"/>
      </w:pPr>
      <w:r>
        <w:t>International Conventions</w:t>
      </w:r>
    </w:p>
    <w:p w14:paraId="206EE8C2">
      <w:pPr>
        <w:numPr>
          <w:ilvl w:val="0"/>
          <w:numId w:val="1"/>
        </w:numPr>
        <w:ind w:left="420" w:leftChars="0" w:hanging="420" w:firstLineChars="0"/>
        <w:jc w:val="both"/>
      </w:pPr>
      <w:r>
        <w:t>International Accord</w:t>
      </w:r>
      <w:r>
        <w:rPr>
          <w:rFonts w:hint="default"/>
          <w:lang w:val="en-US"/>
        </w:rPr>
        <w:t>s</w:t>
      </w:r>
    </w:p>
    <w:p w14:paraId="08EDEEDB">
      <w:pPr>
        <w:numPr>
          <w:ilvl w:val="0"/>
          <w:numId w:val="1"/>
        </w:numPr>
        <w:ind w:left="420" w:leftChars="0" w:hanging="420" w:firstLineChars="0"/>
        <w:jc w:val="both"/>
      </w:pPr>
      <w:r>
        <w:t>International Declarations</w:t>
      </w:r>
    </w:p>
    <w:p w14:paraId="0E1715D5">
      <w:pPr>
        <w:numPr>
          <w:ilvl w:val="0"/>
          <w:numId w:val="1"/>
        </w:numPr>
        <w:ind w:left="420" w:leftChars="0" w:hanging="420" w:firstLineChars="0"/>
        <w:jc w:val="both"/>
      </w:pPr>
      <w:r>
        <w:t>International Doctrines</w:t>
      </w:r>
    </w:p>
    <w:p w14:paraId="572A0EC6">
      <w:pPr>
        <w:numPr>
          <w:ilvl w:val="0"/>
          <w:numId w:val="1"/>
        </w:numPr>
        <w:ind w:left="420" w:leftChars="0" w:hanging="420" w:firstLineChars="0"/>
        <w:jc w:val="both"/>
      </w:pPr>
      <w:r>
        <w:t>International Resolutions</w:t>
      </w:r>
    </w:p>
    <w:p w14:paraId="3B150572">
      <w:pPr>
        <w:numPr>
          <w:ilvl w:val="0"/>
          <w:numId w:val="1"/>
        </w:numPr>
        <w:ind w:left="420" w:leftChars="0" w:hanging="420" w:firstLineChars="0"/>
        <w:jc w:val="both"/>
      </w:pPr>
      <w:r>
        <w:t>International Charters</w:t>
      </w:r>
    </w:p>
    <w:p w14:paraId="5285FF48">
      <w:pPr>
        <w:numPr>
          <w:ilvl w:val="0"/>
          <w:numId w:val="1"/>
        </w:numPr>
        <w:ind w:left="420" w:leftChars="0" w:hanging="420" w:firstLineChars="0"/>
        <w:jc w:val="both"/>
      </w:pPr>
      <w:r>
        <w:t>International Protocols</w:t>
      </w:r>
    </w:p>
    <w:p w14:paraId="05FAEFD9">
      <w:pPr>
        <w:numPr>
          <w:ilvl w:val="0"/>
          <w:numId w:val="1"/>
        </w:numPr>
        <w:ind w:left="420" w:leftChars="0" w:hanging="420" w:firstLineChars="0"/>
        <w:jc w:val="both"/>
      </w:pPr>
      <w:r>
        <w:t>International Agreements</w:t>
      </w:r>
    </w:p>
    <w:p w14:paraId="4F17F2E8">
      <w:pPr>
        <w:jc w:val="both"/>
      </w:pPr>
    </w:p>
    <w:p w14:paraId="39008E07">
      <w:pPr>
        <w:jc w:val="both"/>
      </w:pPr>
      <w:r>
        <w:t>Section 4: Minister and Deputy Minister</w:t>
      </w:r>
      <w:r>
        <w:br w:type="textWrapping"/>
      </w:r>
      <w:r>
        <w:t>(1) There shall be a Minister and a Deputy Minister of Foreign Affairs, International Relations, Diplomacy and Representation.</w:t>
      </w:r>
      <w:r>
        <w:br w:type="textWrapping"/>
      </w:r>
      <w:r>
        <w:t>(2) The Minister shall assist the Secretary of State in the administration of the Ministry and execution of international duties.</w:t>
      </w:r>
      <w:r>
        <w:br w:type="textWrapping"/>
      </w:r>
      <w:r>
        <w:t>(3) The Deputy Minister shall support the Minister in policy coordination and inter-agency collaboration within and outside Syno Aurelius.</w:t>
      </w:r>
    </w:p>
    <w:p w14:paraId="21C821D9">
      <w:pPr>
        <w:jc w:val="both"/>
      </w:pPr>
    </w:p>
    <w:p w14:paraId="4EB61600">
      <w:pPr>
        <w:jc w:val="both"/>
      </w:pPr>
      <w:r>
        <w:t>Section 5: Chancellor of Foreign Affairs</w:t>
      </w:r>
      <w:r>
        <w:br w:type="textWrapping"/>
      </w:r>
      <w:r>
        <w:t>(1) There shall be appointed a Chancellor of Foreign Affairs, International Relations, Diplomacy and Representation.</w:t>
      </w:r>
      <w:r>
        <w:br w:type="textWrapping"/>
      </w:r>
      <w:r>
        <w:t>(2) The Chancellor shall act as a senior statesperson and provide strategic oversight and policy advisories for the Ministry.</w:t>
      </w:r>
      <w:r>
        <w:br w:type="textWrapping"/>
      </w:r>
      <w:r>
        <w:t>(3) The Chancellor shall chair the Foreign Affairs Advisory Council and report annually to the Monarch.</w:t>
      </w:r>
    </w:p>
    <w:p w14:paraId="20AAEB75">
      <w:pPr>
        <w:jc w:val="both"/>
      </w:pPr>
    </w:p>
    <w:p w14:paraId="684F0ECD">
      <w:pPr>
        <w:jc w:val="both"/>
      </w:pPr>
      <w:r>
        <w:rPr>
          <w:b/>
          <w:bCs/>
        </w:rPr>
        <w:t>PART III: DIPLOMATIC FRAMEWORK</w:t>
      </w:r>
    </w:p>
    <w:p w14:paraId="0CFB72C7">
      <w:pPr>
        <w:jc w:val="both"/>
      </w:pPr>
      <w:r>
        <w:t>Section 6: Diplomatic Agreements and Representation</w:t>
      </w:r>
      <w:r>
        <w:br w:type="textWrapping"/>
      </w:r>
      <w:r>
        <w:t>The Ministry shall be responsible for establishing and maintaining the following:</w:t>
      </w:r>
      <w:r>
        <w:br w:type="textWrapping"/>
      </w:r>
      <w:r>
        <w:t>(a) Bilateral and Multilateral Diplomatic Agreements;</w:t>
      </w:r>
      <w:r>
        <w:br w:type="textWrapping"/>
      </w:r>
      <w:r>
        <w:t>(b) Embassies in host jurisdictions;</w:t>
      </w:r>
      <w:r>
        <w:br w:type="textWrapping"/>
      </w:r>
      <w:r>
        <w:t>(c) Consulates to serve diaspora and trade functions;</w:t>
      </w:r>
      <w:r>
        <w:br w:type="textWrapping"/>
      </w:r>
      <w:r>
        <w:t>(d) Representative Offices to promote trade, culture, education, and innovation abroad.</w:t>
      </w:r>
    </w:p>
    <w:p w14:paraId="79599E1D">
      <w:pPr>
        <w:jc w:val="both"/>
      </w:pPr>
    </w:p>
    <w:p w14:paraId="0E839045">
      <w:pPr>
        <w:jc w:val="both"/>
      </w:pPr>
      <w:r>
        <w:t>Section 7: Digital Diplomacy and Secure Communications</w:t>
      </w:r>
      <w:r>
        <w:br w:type="textWrapping"/>
      </w:r>
      <w:r>
        <w:t>(1) The Ministry shall implement secure, encrypted digital platforms for diplomatic communications in line with the Digital Governance Policy of Syno Aurelius.</w:t>
      </w:r>
      <w:r>
        <w:br w:type="textWrapping"/>
      </w:r>
      <w:r>
        <w:t>(2) The Ministry shall promote the use of digital diplomacy to augment traditional diplomatic channels.</w:t>
      </w:r>
    </w:p>
    <w:p w14:paraId="515CCB39">
      <w:pPr>
        <w:jc w:val="both"/>
      </w:pPr>
    </w:p>
    <w:p w14:paraId="4CFFE392">
      <w:pPr>
        <w:jc w:val="both"/>
        <w:rPr>
          <w:b/>
          <w:bCs/>
        </w:rPr>
      </w:pPr>
      <w:r>
        <w:rPr>
          <w:b/>
          <w:bCs/>
        </w:rPr>
        <w:t>PART IV: OVERSIGHT, REGULATIONS, AND IMPLEMENTATION</w:t>
      </w:r>
    </w:p>
    <w:p w14:paraId="2043A139">
      <w:pPr>
        <w:jc w:val="both"/>
      </w:pPr>
      <w:r>
        <w:t>Section 8: Oversight by the Monarch</w:t>
      </w:r>
      <w:r>
        <w:br w:type="textWrapping"/>
      </w:r>
      <w:r>
        <w:t>All international engagements, agreements, and appointments under this Act are subject to the formal approval and continuing oversight of the Monarch, in accordance with Act 1 of 2019 and Act 2 of 2019.</w:t>
      </w:r>
    </w:p>
    <w:p w14:paraId="5428E3B7">
      <w:pPr>
        <w:jc w:val="both"/>
      </w:pPr>
    </w:p>
    <w:p w14:paraId="38CB8942">
      <w:pPr>
        <w:jc w:val="both"/>
      </w:pPr>
    </w:p>
    <w:p w14:paraId="4E3B8314">
      <w:pPr>
        <w:jc w:val="both"/>
      </w:pPr>
    </w:p>
    <w:p w14:paraId="4D3422CC">
      <w:pPr>
        <w:jc w:val="both"/>
      </w:pPr>
    </w:p>
    <w:p w14:paraId="610E3470">
      <w:pPr>
        <w:jc w:val="both"/>
      </w:pPr>
    </w:p>
    <w:p w14:paraId="795AE788">
      <w:pPr>
        <w:jc w:val="both"/>
      </w:pPr>
      <w:r>
        <w:t>Section 9: Regulations</w:t>
      </w:r>
      <w:r>
        <w:br w:type="textWrapping"/>
      </w:r>
      <w:r>
        <w:t>The Secretary of State, in consultation with the Chancellor and Minister, may make regulations for the proper implementation of this Act, including:</w:t>
      </w:r>
      <w:r>
        <w:br w:type="textWrapping"/>
      </w:r>
      <w:r>
        <w:t>(a) Diplomatic protocols and procedures;</w:t>
      </w:r>
      <w:r>
        <w:br w:type="textWrapping"/>
      </w:r>
      <w:r>
        <w:t>(b) Appointment processes for consular officials;</w:t>
      </w:r>
      <w:r>
        <w:br w:type="textWrapping"/>
      </w:r>
      <w:r>
        <w:t>(c) Reporting obligations to the Parliament and the Monarch;</w:t>
      </w:r>
      <w:r>
        <w:br w:type="textWrapping"/>
      </w:r>
      <w:r>
        <w:t>(d) Budgetary allocations and expenditure oversight.</w:t>
      </w:r>
    </w:p>
    <w:p w14:paraId="3F2624C1">
      <w:pPr>
        <w:jc w:val="both"/>
        <w:rPr>
          <w:b/>
          <w:bCs/>
        </w:rPr>
      </w:pPr>
    </w:p>
    <w:p w14:paraId="7F48AE11">
      <w:pPr>
        <w:jc w:val="both"/>
        <w:rPr>
          <w:b/>
          <w:bCs/>
        </w:rPr>
      </w:pPr>
      <w:r>
        <w:rPr>
          <w:b/>
          <w:bCs/>
        </w:rPr>
        <w:t>PART V: COMMENCEMENT</w:t>
      </w:r>
    </w:p>
    <w:p w14:paraId="32C54129">
      <w:pPr>
        <w:jc w:val="both"/>
      </w:pPr>
      <w:r>
        <w:t>Section 10: Short Title and Commencement</w:t>
      </w:r>
      <w:r>
        <w:br w:type="textWrapping"/>
      </w:r>
      <w:r>
        <w:t>This Act may be cited as the Syno Aurelius International Relations Act, Act 14 of 2025, and shall come into force upon proclamation by the Monarch.</w:t>
      </w:r>
    </w:p>
    <w:p w14:paraId="41781B70">
      <w:pPr>
        <w:jc w:val="center"/>
      </w:pPr>
    </w:p>
    <w:p w14:paraId="1582DB98">
      <w:pPr>
        <w:jc w:val="center"/>
        <w:rPr>
          <w:rFonts w:hint="default"/>
          <w:b/>
          <w:bCs/>
          <w:lang w:val="en-US"/>
        </w:rPr>
      </w:pPr>
      <w:r>
        <w:rPr>
          <w:rFonts w:hint="default"/>
          <w:b/>
          <w:bCs/>
          <w:lang w:val="en-US"/>
        </w:rPr>
        <w:t>IN ROYAL TESTAMENT AND IMPERIAL SEAL</w:t>
      </w:r>
    </w:p>
    <w:p w14:paraId="3DF7D125">
      <w:pPr>
        <w:jc w:val="center"/>
        <w:rPr>
          <w:rFonts w:hint="default"/>
          <w:lang w:val="en-US"/>
        </w:rPr>
      </w:pPr>
      <w:r>
        <w:rPr>
          <w:rFonts w:hint="default"/>
          <w:lang w:val="en-US"/>
        </w:rPr>
        <w:t>Signed and Sealed under the hand of His Imperial Majesty,</w:t>
      </w:r>
      <w:r>
        <w:rPr>
          <w:rFonts w:hint="default"/>
          <w:lang w:val="en-US"/>
        </w:rPr>
        <w:br w:type="textWrapping"/>
      </w:r>
      <w:r>
        <w:rPr>
          <w:rFonts w:hint="default"/>
          <w:lang w:val="en-US"/>
        </w:rPr>
        <w:t>In the Throne Room of the Palace of Syno Aurelius,</w:t>
      </w:r>
      <w:r>
        <w:rPr>
          <w:rFonts w:hint="default"/>
          <w:lang w:val="en-US"/>
        </w:rPr>
        <w:br w:type="textWrapping"/>
      </w:r>
      <w:r>
        <w:rPr>
          <w:rFonts w:hint="default"/>
          <w:lang w:val="en-US"/>
        </w:rPr>
        <w:t>In full view of the digital heavens and earthly chronicles.</w:t>
      </w:r>
    </w:p>
    <w:p w14:paraId="46163BBF">
      <w:pPr>
        <w:jc w:val="center"/>
        <w:rPr>
          <w:rFonts w:hint="default"/>
          <w:lang w:val="en-US"/>
        </w:rPr>
      </w:pPr>
    </w:p>
    <w:p w14:paraId="45A89AE4">
      <w:pPr>
        <w:jc w:val="center"/>
        <w:rPr>
          <w:rFonts w:hint="default"/>
          <w:lang w:val="en-US"/>
        </w:rPr>
      </w:pPr>
      <w:r>
        <w:rPr>
          <w:rFonts w:hint="default"/>
          <w:lang w:val="en-US"/>
        </w:rPr>
        <w:t>✠</w:t>
      </w:r>
    </w:p>
    <w:p w14:paraId="13B4E20B">
      <w:pPr>
        <w:jc w:val="center"/>
        <w:rPr>
          <w:rFonts w:hint="default"/>
          <w:lang w:val="en-US"/>
        </w:rPr>
      </w:pPr>
      <w:bookmarkStart w:id="0" w:name="_GoBack"/>
      <w:bookmarkEnd w:id="0"/>
    </w:p>
    <w:p w14:paraId="350DDD58">
      <w:pPr>
        <w:jc w:val="center"/>
        <w:rPr>
          <w:rFonts w:hint="default"/>
          <w:lang w:val="en-US"/>
        </w:rPr>
      </w:pPr>
      <w:r>
        <w:rPr>
          <w:rFonts w:hint="default"/>
          <w:lang w:val="en-US"/>
        </w:rPr>
        <w:drawing>
          <wp:anchor distT="0" distB="0" distL="114300" distR="114300" simplePos="0" relativeHeight="251659264" behindDoc="1" locked="0" layoutInCell="1" allowOverlap="1">
            <wp:simplePos x="0" y="0"/>
            <wp:positionH relativeFrom="column">
              <wp:posOffset>3374390</wp:posOffset>
            </wp:positionH>
            <wp:positionV relativeFrom="paragraph">
              <wp:posOffset>1905</wp:posOffset>
            </wp:positionV>
            <wp:extent cx="1564640" cy="1000760"/>
            <wp:effectExtent l="0" t="0" r="16510" b="8890"/>
            <wp:wrapNone/>
            <wp:docPr id="7" name="Picture 7" descr="Monarch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onarchs Signature"/>
                    <pic:cNvPicPr>
                      <a:picLocks noChangeAspect="1"/>
                    </pic:cNvPicPr>
                  </pic:nvPicPr>
                  <pic:blipFill>
                    <a:blip r:embed="rId6"/>
                    <a:stretch>
                      <a:fillRect/>
                    </a:stretch>
                  </pic:blipFill>
                  <pic:spPr>
                    <a:xfrm>
                      <a:off x="0" y="0"/>
                      <a:ext cx="1564640" cy="1000760"/>
                    </a:xfrm>
                    <a:prstGeom prst="rect">
                      <a:avLst/>
                    </a:prstGeom>
                  </pic:spPr>
                </pic:pic>
              </a:graphicData>
            </a:graphic>
          </wp:anchor>
        </w:drawing>
      </w:r>
      <w:r>
        <w:rPr>
          <w:rFonts w:hint="default"/>
          <w:lang w:val="en-US"/>
        </w:rPr>
        <w:drawing>
          <wp:inline distT="0" distB="0" distL="114300" distR="114300">
            <wp:extent cx="1067435" cy="640715"/>
            <wp:effectExtent l="0" t="0" r="18415" b="6985"/>
            <wp:docPr id="6" name="Picture 6" descr="MON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ONARCH LOGO"/>
                    <pic:cNvPicPr>
                      <a:picLocks noChangeAspect="1"/>
                    </pic:cNvPicPr>
                  </pic:nvPicPr>
                  <pic:blipFill>
                    <a:blip r:embed="rId7"/>
                    <a:stretch>
                      <a:fillRect/>
                    </a:stretch>
                  </pic:blipFill>
                  <pic:spPr>
                    <a:xfrm>
                      <a:off x="0" y="0"/>
                      <a:ext cx="1067435" cy="640715"/>
                    </a:xfrm>
                    <a:prstGeom prst="rect">
                      <a:avLst/>
                    </a:prstGeom>
                    <a:solidFill>
                      <a:schemeClr val="accent4">
                        <a:lumMod val="20000"/>
                        <a:lumOff val="80000"/>
                      </a:schemeClr>
                    </a:solidFill>
                    <a:ln w="28575" cmpd="sng">
                      <a:noFill/>
                      <a:prstDash val="solid"/>
                    </a:ln>
                  </pic:spPr>
                </pic:pic>
              </a:graphicData>
            </a:graphic>
          </wp:inline>
        </w:drawing>
      </w:r>
      <w:r>
        <w:rPr>
          <w:rFonts w:hint="default"/>
          <w:lang w:val="en-US"/>
        </w:rPr>
        <w:br w:type="textWrapping"/>
      </w:r>
    </w:p>
    <w:p w14:paraId="0029EAA2">
      <w:pPr>
        <w:jc w:val="center"/>
        <w:rPr>
          <w:rFonts w:hint="default"/>
          <w:lang w:val="en-US"/>
        </w:rPr>
      </w:pPr>
      <w:r>
        <w:rPr>
          <w:rFonts w:hint="default"/>
          <w:lang w:val="en-US"/>
        </w:rPr>
        <w:drawing>
          <wp:anchor distT="0" distB="0" distL="114300" distR="114300" simplePos="0" relativeHeight="251660288" behindDoc="1" locked="0" layoutInCell="1" allowOverlap="1">
            <wp:simplePos x="0" y="0"/>
            <wp:positionH relativeFrom="column">
              <wp:posOffset>320040</wp:posOffset>
            </wp:positionH>
            <wp:positionV relativeFrom="paragraph">
              <wp:posOffset>60960</wp:posOffset>
            </wp:positionV>
            <wp:extent cx="982345" cy="927735"/>
            <wp:effectExtent l="0" t="0" r="0" b="5715"/>
            <wp:wrapNone/>
            <wp:docPr id="8" name="Picture 8" descr="Monarch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onarchs Seal"/>
                    <pic:cNvPicPr>
                      <a:picLocks noChangeAspect="1"/>
                    </pic:cNvPicPr>
                  </pic:nvPicPr>
                  <pic:blipFill>
                    <a:blip r:embed="rId8"/>
                    <a:stretch>
                      <a:fillRect/>
                    </a:stretch>
                  </pic:blipFill>
                  <pic:spPr>
                    <a:xfrm>
                      <a:off x="0" y="0"/>
                      <a:ext cx="982345" cy="927735"/>
                    </a:xfrm>
                    <a:prstGeom prst="rect">
                      <a:avLst/>
                    </a:prstGeom>
                  </pic:spPr>
                </pic:pic>
              </a:graphicData>
            </a:graphic>
          </wp:anchor>
        </w:drawing>
      </w:r>
    </w:p>
    <w:p w14:paraId="4CC187BD">
      <w:pPr>
        <w:jc w:val="center"/>
        <w:rPr>
          <w:rFonts w:hint="default"/>
          <w:lang w:val="en-US"/>
        </w:rPr>
      </w:pPr>
    </w:p>
    <w:p w14:paraId="504624A3">
      <w:pPr>
        <w:jc w:val="center"/>
        <w:rPr>
          <w:rFonts w:hint="default"/>
          <w:lang w:val="en-US"/>
        </w:rPr>
      </w:pPr>
      <w:r>
        <w:rPr>
          <w:rFonts w:hint="default"/>
          <w:lang w:val="en-US"/>
        </w:rPr>
        <w:t>Karφlys Ignatius Von Lotharinge</w:t>
      </w:r>
      <w:r>
        <w:rPr>
          <w:rFonts w:hint="default"/>
          <w:lang w:val="en-US"/>
        </w:rPr>
        <w:br w:type="textWrapping"/>
      </w:r>
      <w:r>
        <w:rPr>
          <w:rFonts w:hint="default"/>
          <w:lang w:val="en-US"/>
        </w:rPr>
        <w:t>His Imperial Majesty</w:t>
      </w:r>
      <w:r>
        <w:rPr>
          <w:rFonts w:hint="default"/>
          <w:lang w:val="en-US"/>
        </w:rPr>
        <w:br w:type="textWrapping"/>
      </w:r>
      <w:r>
        <w:rPr>
          <w:rFonts w:hint="default"/>
          <w:lang w:val="en-US"/>
        </w:rPr>
        <w:t>Imperator Grandė Dominus</w:t>
      </w:r>
      <w:r>
        <w:rPr>
          <w:rFonts w:hint="default"/>
          <w:lang w:val="en-US"/>
        </w:rPr>
        <w:br w:type="textWrapping"/>
      </w:r>
      <w:r>
        <w:rPr>
          <w:rFonts w:hint="default"/>
          <w:lang w:val="en-US"/>
        </w:rPr>
        <w:t>Emperor of Syno Aurelius</w:t>
      </w:r>
      <w:r>
        <w:rPr>
          <w:rFonts w:hint="default"/>
          <w:lang w:val="en-US"/>
        </w:rPr>
        <w:br w:type="textWrapping"/>
      </w:r>
      <w:r>
        <w:rPr>
          <w:rFonts w:hint="default"/>
          <w:lang w:val="en-US"/>
        </w:rPr>
        <w:t>Sovereign Monarch and Founder of Syno Aurelius</w:t>
      </w:r>
    </w:p>
    <w:p w14:paraId="1DF40567">
      <w:pPr>
        <w:jc w:val="center"/>
        <w:rPr>
          <w:rFonts w:hint="default"/>
          <w:lang w:val="en-US"/>
        </w:rPr>
      </w:pPr>
    </w:p>
    <w:p w14:paraId="3DAEEFA6">
      <w:pPr>
        <w:jc w:val="center"/>
        <w:rPr>
          <w:rFonts w:hint="default"/>
          <w:lang w:val="en-US"/>
        </w:rPr>
      </w:pPr>
      <w:r>
        <w:rPr>
          <w:rFonts w:hint="default"/>
          <w:lang w:val="en-US"/>
        </w:rPr>
        <w:br w:type="textWrapping"/>
      </w:r>
      <w:r>
        <w:rPr>
          <w:rFonts w:hint="default"/>
          <w:lang w:val="en-US"/>
        </w:rPr>
        <w:t>Issued on this 13th day of May, Year of 2019</w:t>
      </w:r>
    </w:p>
    <w:p w14:paraId="3296F6CE">
      <w:pPr>
        <w:jc w:val="center"/>
      </w:pPr>
    </w:p>
    <w:p w14:paraId="316F3222">
      <w:pPr>
        <w:jc w:val="both"/>
      </w:pPr>
    </w:p>
    <w:sectPr>
      <w:headerReference r:id="rId3" w:type="default"/>
      <w:pgSz w:w="11906" w:h="16838"/>
      <w:pgMar w:top="1440" w:right="1800" w:bottom="1440" w:left="1800" w:header="720" w:footer="720" w:gutter="0"/>
      <w:pgBorders>
        <w:top w:val="single" w:color="auto" w:sz="4" w:space="1"/>
        <w:left w:val="single" w:color="auto" w:sz="4" w:space="4"/>
        <w:bottom w:val="single" w:color="auto" w:sz="4" w:space="1"/>
        <w:right w:val="single" w:color="auto" w:sz="4" w:space="4"/>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6CF71">
    <w:pPr>
      <w:pStyle w:val="9"/>
      <w:jc w:val="center"/>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9F522">
                          <w:pPr>
                            <w:pStyle w:val="9"/>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v:fill on="f" focussize="0,0"/>
              <v:stroke on="f" weight="0.5pt"/>
              <v:imagedata o:title=""/>
              <o:lock v:ext="edit" aspectratio="f"/>
              <v:textbox inset="0mm,0mm,0mm,0mm" style="mso-fit-shape-to-text:t;">
                <w:txbxContent>
                  <w:p w14:paraId="7B39F522">
                    <w:pPr>
                      <w:pStyle w:val="9"/>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5</w:t>
                    </w:r>
                    <w:r>
                      <w:fldChar w:fldCharType="end"/>
                    </w:r>
                  </w:p>
                </w:txbxContent>
              </v:textbox>
            </v:shape>
          </w:pict>
        </mc:Fallback>
      </mc:AlternateContent>
    </w:r>
  </w:p>
  <w:p w14:paraId="2936EF9D">
    <w:pPr>
      <w:pStyle w:val="9"/>
      <w:jc w:val="center"/>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column">
                <wp:posOffset>1729105</wp:posOffset>
              </wp:positionH>
              <wp:positionV relativeFrom="paragraph">
                <wp:posOffset>51435</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175D6">
                          <w:pPr>
                            <w:rPr>
                              <w:rFonts w:hint="default"/>
                              <w:b/>
                              <w:bCs/>
                              <w:color w:val="000000" w:themeColor="text1"/>
                              <w:sz w:val="72"/>
                              <w:szCs w:val="72"/>
                              <w:lang w:val="en-US"/>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b/>
                              <w:bCs/>
                              <w:color w:val="000000" w:themeColor="text1"/>
                              <w:sz w:val="40"/>
                              <w:szCs w:val="40"/>
                              <w:lang w:val="en-US"/>
                              <w14:shadow w14:blurRad="38100" w14:dist="19050" w14:dir="2700000" w14:sx="100000" w14:sy="100000" w14:kx="0" w14:ky="0" w14:algn="tl">
                                <w14:schemeClr w14:val="dk1">
                                  <w14:alpha w14:val="60000"/>
                                </w14:schemeClr>
                              </w14:shadow>
                              <w14:textFill>
                                <w14:solidFill>
                                  <w14:schemeClr w14:val="tx1"/>
                                </w14:solidFill>
                              </w14:textFill>
                            </w:rPr>
                            <w:t>SYNO AURELIUS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36.15pt;margin-top:4.05pt;height:144pt;width:144pt;mso-wrap-style:none;z-index:251660288;mso-width-relative:page;mso-height-relative:page;" filled="f" stroked="f" coordsize="21600,21600" o:gfxdata="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a&#10;UGIw1wAAAAkBAAAPAAAAAAAAAAEAIAAAACIAAABkcnMvZG93bnJldi54bWxQSwECFAAUAAAACACH&#10;TuJAuPRh+CUCAABkBAAADgAAAAAAAAABACAAAAAmAQAAZHJzL2Uyb0RvYy54bWxQSwUGAAAAAAYA&#10;BgBZAQAAvQUAAAAA&#10;">
              <v:fill on="f" focussize="0,0"/>
              <v:stroke on="f" weight="0.5pt"/>
              <v:imagedata o:title=""/>
              <o:lock v:ext="edit" aspectratio="f"/>
              <v:textbox style="mso-fit-shape-to-text:t;">
                <w:txbxContent>
                  <w:p w14:paraId="40A175D6">
                    <w:pPr>
                      <w:rPr>
                        <w:rFonts w:hint="default"/>
                        <w:b/>
                        <w:bCs/>
                        <w:color w:val="000000" w:themeColor="text1"/>
                        <w:sz w:val="72"/>
                        <w:szCs w:val="72"/>
                        <w:lang w:val="en-US"/>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b/>
                        <w:bCs/>
                        <w:color w:val="000000" w:themeColor="text1"/>
                        <w:sz w:val="40"/>
                        <w:szCs w:val="40"/>
                        <w:lang w:val="en-US"/>
                        <w14:shadow w14:blurRad="38100" w14:dist="19050" w14:dir="2700000" w14:sx="100000" w14:sy="100000" w14:kx="0" w14:ky="0" w14:algn="tl">
                          <w14:schemeClr w14:val="dk1">
                            <w14:alpha w14:val="60000"/>
                          </w14:schemeClr>
                        </w14:shadow>
                        <w14:textFill>
                          <w14:solidFill>
                            <w14:schemeClr w14:val="tx1"/>
                          </w14:solidFill>
                        </w14:textFill>
                      </w:rPr>
                      <w:t>SYNO AURELIUS</w:t>
                    </w:r>
                  </w:p>
                </w:txbxContent>
              </v:textbox>
            </v:shape>
          </w:pict>
        </mc:Fallback>
      </mc:AlternateContent>
    </w:r>
  </w:p>
  <w:p w14:paraId="6A4AA275">
    <w:pPr>
      <w:pStyle w:val="9"/>
      <w:jc w:val="center"/>
      <w:rPr>
        <w:rFonts w:hint="default"/>
        <w:lang w:val="en-US"/>
      </w:rPr>
    </w:pPr>
  </w:p>
  <w:p w14:paraId="7663C6E0">
    <w:pPr>
      <w:pStyle w:val="9"/>
      <w:jc w:val="center"/>
      <w:rPr>
        <w:rFonts w:hint="default"/>
        <w:lang w:val="en-US"/>
      </w:rPr>
    </w:pPr>
  </w:p>
  <w:p w14:paraId="01A7EB8D">
    <w:pPr>
      <w:pStyle w:val="9"/>
      <w:jc w:val="center"/>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479F81"/>
    <w:multiLevelType w:val="singleLevel"/>
    <w:tmpl w:val="35479F81"/>
    <w:lvl w:ilvl="0" w:tentative="0">
      <w:start w:val="1"/>
      <w:numFmt w:val="bullet"/>
      <w:lvlText w:val=""/>
      <w:lvlJc w:val="left"/>
      <w:pPr>
        <w:tabs>
          <w:tab w:val="left" w:pos="420"/>
        </w:tabs>
        <w:ind w:left="420" w:leftChars="0" w:hanging="420" w:firstLineChars="0"/>
      </w:pPr>
      <w:rPr>
        <w:rFonts w:hint="default" w:ascii="Wingdings" w:hAnsi="Wingdings"/>
        <w:sz w:val="13"/>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197051"/>
    <w:rsid w:val="1C197051"/>
    <w:rsid w:val="63D70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3">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4">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paragraph" w:styleId="5">
    <w:name w:val="heading 6"/>
    <w:next w:val="1"/>
    <w:semiHidden/>
    <w:unhideWhenUsed/>
    <w:qFormat/>
    <w:uiPriority w:val="0"/>
    <w:pPr>
      <w:spacing w:before="0" w:beforeAutospacing="1" w:after="0" w:afterAutospacing="1"/>
      <w:jc w:val="left"/>
    </w:pPr>
    <w:rPr>
      <w:rFonts w:hint="eastAsia" w:ascii="SimSun" w:hAnsi="SimSun" w:eastAsia="SimSun" w:cs="SimSun"/>
      <w:b/>
      <w:bCs/>
      <w:kern w:val="0"/>
      <w:sz w:val="14"/>
      <w:szCs w:val="14"/>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tabs>
        <w:tab w:val="center" w:pos="4153"/>
        <w:tab w:val="right" w:pos="8306"/>
      </w:tabs>
      <w:snapToGrid w:val="0"/>
    </w:pPr>
    <w:rPr>
      <w:sz w:val="18"/>
      <w:szCs w:val="18"/>
    </w:rPr>
  </w:style>
  <w:style w:type="paragraph" w:styleId="10">
    <w:name w:val="Normal (Web)"/>
    <w:basedOn w:val="1"/>
    <w:qFormat/>
    <w:uiPriority w:val="0"/>
    <w:rPr>
      <w:sz w:val="24"/>
      <w:szCs w:val="24"/>
    </w:rPr>
  </w:style>
  <w:style w:type="character" w:styleId="11">
    <w:name w:val="Strong"/>
    <w:basedOn w:val="6"/>
    <w:qFormat/>
    <w:uiPriority w:val="0"/>
    <w:rPr>
      <w:b/>
      <w:bCs/>
    </w:rPr>
  </w:style>
  <w:style w:type="paragraph" w:customStyle="1" w:styleId="12">
    <w:name w:val="_Style 11"/>
    <w:basedOn w:val="1"/>
    <w:next w:val="1"/>
    <w:qFormat/>
    <w:uiPriority w:val="0"/>
    <w:pPr>
      <w:pBdr>
        <w:bottom w:val="single" w:color="auto" w:sz="6" w:space="1"/>
      </w:pBdr>
      <w:jc w:val="center"/>
    </w:pPr>
    <w:rPr>
      <w:rFonts w:ascii="Arial" w:eastAsia="SimSun"/>
      <w:vanish/>
      <w:sz w:val="16"/>
    </w:rPr>
  </w:style>
  <w:style w:type="paragraph" w:customStyle="1" w:styleId="13">
    <w:name w:val="_Style 12"/>
    <w:basedOn w:val="1"/>
    <w:next w:val="1"/>
    <w:uiPriority w:val="0"/>
    <w:pPr>
      <w:pBdr>
        <w:top w:val="single" w:color="auto" w:sz="6" w:space="1"/>
      </w:pBdr>
      <w:jc w:val="center"/>
    </w:pPr>
    <w:rPr>
      <w:rFonts w:ascii="Arial" w:eastAsia="SimSun"/>
      <w:vanish/>
      <w:sz w:val="1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2025-05-06T15:01:00Z</dcterms:created>
  <dc:creator>MONARCH</dc:creator>
  <cp:lastModifiedBy>Luke Lottering</cp:lastModifiedBy>
  <dcterms:modified xsi:type="dcterms:W3CDTF">2025-10-03T12:52:19Z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71213934B020461E874241284FB5DCCC_13</vt:lpwstr>
  </property>
</Properties>
</file>